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9" w:rsidRPr="006C5BBB" w:rsidRDefault="00F102AA" w:rsidP="00CA0939">
      <w:pPr>
        <w:pStyle w:val="2"/>
        <w:jc w:val="center"/>
        <w:rPr>
          <w:rStyle w:val="FontStyle55"/>
          <w:b/>
          <w:bCs w:val="0"/>
          <w:i/>
          <w:sz w:val="24"/>
          <w:szCs w:val="24"/>
        </w:rPr>
      </w:pPr>
      <w:bookmarkStart w:id="0" w:name="_GoBack"/>
      <w:bookmarkEnd w:id="0"/>
      <w:r>
        <w:rPr>
          <w:rStyle w:val="FontStyle55"/>
          <w:b/>
          <w:bCs w:val="0"/>
          <w:i/>
          <w:sz w:val="24"/>
          <w:szCs w:val="24"/>
          <w:lang w:val="en"/>
        </w:rPr>
        <w:t>Summary</w:t>
      </w:r>
      <w:r w:rsidR="005A7E8E">
        <w:rPr>
          <w:rStyle w:val="FontStyle55"/>
          <w:b/>
          <w:bCs w:val="0"/>
          <w:i/>
          <w:sz w:val="24"/>
          <w:szCs w:val="24"/>
          <w:lang w:val="en"/>
        </w:rPr>
        <w:t xml:space="preserve"> </w:t>
      </w:r>
      <w:r>
        <w:rPr>
          <w:rStyle w:val="FontStyle55"/>
          <w:b/>
          <w:bCs w:val="0"/>
          <w:i/>
          <w:sz w:val="24"/>
          <w:szCs w:val="24"/>
          <w:lang w:val="en-US"/>
        </w:rPr>
        <w:t>of</w:t>
      </w:r>
      <w:r>
        <w:rPr>
          <w:rStyle w:val="FontStyle55"/>
          <w:b/>
          <w:bCs w:val="0"/>
          <w:i/>
          <w:sz w:val="24"/>
          <w:szCs w:val="24"/>
          <w:lang w:val="en"/>
        </w:rPr>
        <w:t xml:space="preserve"> the working program of the academic discipline</w:t>
      </w:r>
    </w:p>
    <w:p w:rsidR="00CA0939" w:rsidRPr="00043C31" w:rsidRDefault="005A7E8E" w:rsidP="00CA0939">
      <w:pPr>
        <w:jc w:val="center"/>
        <w:rPr>
          <w:rStyle w:val="FontStyle55"/>
          <w:rFonts w:cs="Times New Roman"/>
          <w:bCs/>
          <w:sz w:val="24"/>
          <w:szCs w:val="24"/>
          <w:u w:val="single"/>
          <w:lang w:val="en-US"/>
        </w:rPr>
      </w:pPr>
      <w:r w:rsidRPr="00043C31">
        <w:rPr>
          <w:rStyle w:val="FontStyle55"/>
          <w:rFonts w:cs="Times New Roman"/>
          <w:bCs/>
          <w:sz w:val="24"/>
          <w:szCs w:val="24"/>
          <w:u w:val="single"/>
          <w:lang w:val="en"/>
        </w:rPr>
        <w:t>«</w:t>
      </w:r>
      <w:r w:rsidR="00043C31" w:rsidRPr="00043C31">
        <w:rPr>
          <w:rFonts w:eastAsia="Courier New"/>
          <w:b/>
          <w:bCs/>
          <w:iCs/>
          <w:sz w:val="24"/>
          <w:szCs w:val="24"/>
          <w:u w:val="single"/>
          <w:lang w:val="en-US"/>
        </w:rPr>
        <w:t>BOTANY</w:t>
      </w:r>
      <w:r w:rsidR="00F102AA" w:rsidRPr="00043C31">
        <w:rPr>
          <w:rStyle w:val="FontStyle55"/>
          <w:rFonts w:cs="Times New Roman"/>
          <w:bCs/>
          <w:sz w:val="24"/>
          <w:szCs w:val="24"/>
          <w:u w:val="single"/>
          <w:lang w:val="en"/>
        </w:rPr>
        <w:t>»</w:t>
      </w:r>
    </w:p>
    <w:p w:rsidR="00CA0939" w:rsidRPr="003F2247" w:rsidRDefault="00CA0939" w:rsidP="00CA0939">
      <w:pPr>
        <w:jc w:val="center"/>
        <w:rPr>
          <w:rStyle w:val="FontStyle55"/>
          <w:rFonts w:cs="Times New Roman"/>
          <w:bCs/>
          <w:sz w:val="24"/>
          <w:szCs w:val="24"/>
          <w:lang w:val="en-US"/>
        </w:rPr>
      </w:pPr>
    </w:p>
    <w:p w:rsidR="00CA0939" w:rsidRPr="009A0414" w:rsidRDefault="00F102AA" w:rsidP="00CA0939">
      <w:pPr>
        <w:jc w:val="both"/>
        <w:rPr>
          <w:sz w:val="24"/>
          <w:szCs w:val="24"/>
          <w:lang w:val="en-US"/>
        </w:rPr>
      </w:pPr>
      <w:r w:rsidRPr="006C5BBB">
        <w:rPr>
          <w:sz w:val="24"/>
          <w:szCs w:val="24"/>
          <w:lang w:val="en"/>
        </w:rPr>
        <w:t>General Educational Program of higher education (</w:t>
      </w:r>
      <w:r w:rsidRPr="006C5BBB">
        <w:rPr>
          <w:sz w:val="24"/>
          <w:szCs w:val="24"/>
          <w:u w:val="single"/>
          <w:lang w:val="en"/>
        </w:rPr>
        <w:t>specialist's degree programs</w:t>
      </w:r>
      <w:r w:rsidRPr="006C5BBB">
        <w:rPr>
          <w:sz w:val="24"/>
          <w:szCs w:val="24"/>
          <w:lang w:val="en"/>
        </w:rPr>
        <w:t>)</w:t>
      </w:r>
    </w:p>
    <w:p w:rsidR="000E5086" w:rsidRPr="00043C31" w:rsidRDefault="00F102AA" w:rsidP="00043C31">
      <w:pPr>
        <w:jc w:val="both"/>
        <w:rPr>
          <w:b/>
          <w:color w:val="000000"/>
          <w:sz w:val="24"/>
          <w:szCs w:val="24"/>
          <w:u w:val="single"/>
          <w:lang w:val="en-US"/>
        </w:rPr>
      </w:pPr>
      <w:r w:rsidRPr="005A7E8E">
        <w:rPr>
          <w:sz w:val="24"/>
          <w:szCs w:val="24"/>
          <w:u w:val="single"/>
          <w:lang w:val="en"/>
        </w:rPr>
        <w:t xml:space="preserve"> </w:t>
      </w:r>
      <w:r w:rsidR="00043C31" w:rsidRPr="00043C31">
        <w:rPr>
          <w:b/>
          <w:color w:val="000000"/>
          <w:sz w:val="24"/>
          <w:szCs w:val="24"/>
          <w:u w:val="single"/>
          <w:lang w:val="en"/>
        </w:rPr>
        <w:t>3</w:t>
      </w:r>
      <w:r w:rsidR="00043C31" w:rsidRPr="00043C31">
        <w:rPr>
          <w:b/>
          <w:color w:val="000000"/>
          <w:sz w:val="24"/>
          <w:szCs w:val="24"/>
          <w:u w:val="single"/>
          <w:lang w:val="en-US"/>
        </w:rPr>
        <w:t>3</w:t>
      </w:r>
      <w:r w:rsidR="00043C31" w:rsidRPr="00043C31">
        <w:rPr>
          <w:b/>
          <w:color w:val="000000"/>
          <w:sz w:val="24"/>
          <w:szCs w:val="24"/>
          <w:u w:val="single"/>
          <w:lang w:val="en"/>
        </w:rPr>
        <w:t xml:space="preserve">.05.01 </w:t>
      </w:r>
      <w:r w:rsidR="00043C31" w:rsidRPr="00043C31">
        <w:rPr>
          <w:b/>
          <w:color w:val="000000"/>
          <w:sz w:val="24"/>
          <w:szCs w:val="24"/>
          <w:u w:val="single"/>
          <w:lang w:val="en-US"/>
        </w:rPr>
        <w:t>PHARMACY</w:t>
      </w:r>
    </w:p>
    <w:p w:rsidR="00043C31" w:rsidRDefault="00043C31" w:rsidP="00043C31">
      <w:pPr>
        <w:jc w:val="both"/>
        <w:rPr>
          <w:i/>
          <w:sz w:val="24"/>
          <w:szCs w:val="24"/>
          <w:lang w:val="en"/>
        </w:rPr>
      </w:pPr>
    </w:p>
    <w:p w:rsidR="00CA0939" w:rsidRDefault="00F102AA" w:rsidP="00CA0939">
      <w:pPr>
        <w:rPr>
          <w:b/>
          <w:sz w:val="24"/>
          <w:szCs w:val="24"/>
          <w:u w:val="single"/>
          <w:lang w:val="en-US"/>
        </w:rPr>
      </w:pPr>
      <w:r w:rsidRPr="006C5BBB">
        <w:rPr>
          <w:sz w:val="24"/>
          <w:szCs w:val="24"/>
          <w:lang w:val="en"/>
        </w:rPr>
        <w:t xml:space="preserve">Department: </w:t>
      </w:r>
      <w:r w:rsidR="005A7E8E" w:rsidRPr="005A7E8E">
        <w:rPr>
          <w:b/>
          <w:sz w:val="24"/>
          <w:szCs w:val="24"/>
          <w:u w:val="single"/>
          <w:lang w:val="en-US"/>
        </w:rPr>
        <w:t>BIOLOGY</w:t>
      </w:r>
    </w:p>
    <w:p w:rsidR="000E5086" w:rsidRPr="009A0414" w:rsidRDefault="000E5086" w:rsidP="00CA0939">
      <w:pPr>
        <w:rPr>
          <w:sz w:val="24"/>
          <w:szCs w:val="24"/>
          <w:lang w:val="en-US"/>
        </w:rPr>
      </w:pPr>
    </w:p>
    <w:p w:rsidR="00CA0939" w:rsidRDefault="00F102AA" w:rsidP="00CA0939">
      <w:pPr>
        <w:ind w:firstLine="709"/>
        <w:jc w:val="both"/>
        <w:rPr>
          <w:b/>
          <w:sz w:val="24"/>
          <w:szCs w:val="24"/>
          <w:lang w:val="en"/>
        </w:rPr>
      </w:pPr>
      <w:r w:rsidRPr="006C5BBB">
        <w:rPr>
          <w:b/>
          <w:sz w:val="24"/>
          <w:szCs w:val="24"/>
          <w:lang w:val="en"/>
        </w:rPr>
        <w:t>1. The purpose of mastering the discipline</w:t>
      </w:r>
      <w:r w:rsidRPr="006C5BBB">
        <w:rPr>
          <w:sz w:val="24"/>
          <w:szCs w:val="24"/>
          <w:lang w:val="en"/>
        </w:rPr>
        <w:t xml:space="preserve"> (</w:t>
      </w:r>
      <w:r w:rsidRPr="006C5BBB">
        <w:rPr>
          <w:i/>
          <w:sz w:val="24"/>
          <w:szCs w:val="24"/>
          <w:lang w:val="en"/>
        </w:rPr>
        <w:t>participation in the formation of relevant competencies – specify the codes)</w:t>
      </w:r>
      <w:r w:rsidRPr="006C5BBB">
        <w:rPr>
          <w:b/>
          <w:sz w:val="24"/>
          <w:szCs w:val="24"/>
          <w:lang w:val="en"/>
        </w:rPr>
        <w:t>:</w:t>
      </w:r>
    </w:p>
    <w:p w:rsidR="003D62EF" w:rsidRPr="00A604AC" w:rsidRDefault="00A604AC" w:rsidP="003D62EF">
      <w:pPr>
        <w:shd w:val="clear" w:color="auto" w:fill="FFFFFF"/>
        <w:ind w:firstLine="708"/>
        <w:rPr>
          <w:color w:val="000000"/>
          <w:sz w:val="24"/>
          <w:szCs w:val="24"/>
          <w:lang w:val="en-US"/>
        </w:rPr>
      </w:pPr>
      <w:r w:rsidRPr="00A604AC">
        <w:rPr>
          <w:sz w:val="24"/>
          <w:szCs w:val="24"/>
          <w:lang w:val="en-US"/>
        </w:rPr>
        <w:t xml:space="preserve">OPK-1. Capable of using basic biological, </w:t>
      </w:r>
      <w:proofErr w:type="spellStart"/>
      <w:r w:rsidRPr="00A604AC">
        <w:rPr>
          <w:sz w:val="24"/>
          <w:szCs w:val="24"/>
          <w:lang w:val="en-US"/>
        </w:rPr>
        <w:t>physico</w:t>
      </w:r>
      <w:proofErr w:type="spellEnd"/>
      <w:r w:rsidRPr="00A604AC">
        <w:rPr>
          <w:sz w:val="24"/>
          <w:szCs w:val="24"/>
          <w:lang w:val="en-US"/>
        </w:rPr>
        <w:t>-chemical, chemical, mathematical methods for the development, research and examination of medicines, the manufacture of medicines.</w:t>
      </w:r>
    </w:p>
    <w:p w:rsidR="00CA0939" w:rsidRPr="003F2247" w:rsidRDefault="00F102AA" w:rsidP="00CA0939">
      <w:pPr>
        <w:tabs>
          <w:tab w:val="left" w:pos="993"/>
        </w:tabs>
        <w:ind w:firstLine="709"/>
        <w:rPr>
          <w:rStyle w:val="FontStyle55"/>
          <w:rFonts w:cs="Times New Roman"/>
          <w:bCs/>
          <w:sz w:val="24"/>
          <w:szCs w:val="24"/>
          <w:lang w:val="en-US"/>
        </w:rPr>
      </w:pPr>
      <w:r w:rsidRPr="003F2247">
        <w:rPr>
          <w:rStyle w:val="FontStyle55"/>
          <w:rFonts w:cs="Times New Roman"/>
          <w:bCs/>
          <w:sz w:val="24"/>
          <w:szCs w:val="24"/>
          <w:lang w:val="en"/>
        </w:rPr>
        <w:t>2.</w:t>
      </w:r>
      <w:r w:rsidRPr="003F2247">
        <w:rPr>
          <w:rStyle w:val="FontStyle55"/>
          <w:rFonts w:cs="Times New Roman"/>
          <w:bCs/>
          <w:sz w:val="24"/>
          <w:szCs w:val="24"/>
          <w:lang w:val="en"/>
        </w:rPr>
        <w:tab/>
        <w:t>Position of the academic discipline in the structure of the General Educational Program (GEP).</w:t>
      </w:r>
    </w:p>
    <w:p w:rsidR="003D62EF" w:rsidRPr="002248C5" w:rsidRDefault="00F102AA" w:rsidP="003D62EF">
      <w:pPr>
        <w:tabs>
          <w:tab w:val="left" w:pos="709"/>
        </w:tabs>
        <w:jc w:val="both"/>
        <w:rPr>
          <w:lang w:val="en-US"/>
        </w:rPr>
      </w:pPr>
      <w:r w:rsidRPr="00430822">
        <w:rPr>
          <w:rStyle w:val="FontStyle54"/>
          <w:rFonts w:cs="Times New Roman"/>
          <w:b/>
          <w:sz w:val="24"/>
          <w:szCs w:val="24"/>
          <w:lang w:val="en"/>
        </w:rPr>
        <w:t xml:space="preserve">2.1. </w:t>
      </w:r>
      <w:r w:rsidR="003D62EF">
        <w:rPr>
          <w:sz w:val="24"/>
          <w:szCs w:val="24"/>
          <w:lang w:val="en-US"/>
        </w:rPr>
        <w:t xml:space="preserve">The discipline </w:t>
      </w:r>
      <w:r w:rsidR="00A604AC" w:rsidRPr="00A604AC">
        <w:rPr>
          <w:rFonts w:eastAsia="Courier New"/>
          <w:b/>
          <w:bCs/>
          <w:iCs/>
          <w:sz w:val="24"/>
          <w:szCs w:val="24"/>
          <w:lang w:val="en-US"/>
        </w:rPr>
        <w:t>BOTANY</w:t>
      </w:r>
      <w:r w:rsidR="003D62EF">
        <w:rPr>
          <w:sz w:val="24"/>
          <w:szCs w:val="24"/>
          <w:lang w:val="en-US"/>
        </w:rPr>
        <w:t xml:space="preserve"> refers </w:t>
      </w:r>
      <w:r w:rsidR="003D62EF">
        <w:rPr>
          <w:bCs/>
          <w:sz w:val="24"/>
          <w:szCs w:val="24"/>
          <w:lang w:val="en-US"/>
        </w:rPr>
        <w:t>to</w:t>
      </w:r>
      <w:r w:rsidR="003D62EF">
        <w:rPr>
          <w:sz w:val="24"/>
          <w:szCs w:val="24"/>
          <w:lang w:val="en-US"/>
        </w:rPr>
        <w:t xml:space="preserve"> the core part</w:t>
      </w:r>
      <w:r w:rsidR="003D62EF">
        <w:rPr>
          <w:i/>
          <w:lang w:val="en-US"/>
        </w:rPr>
        <w:t xml:space="preserve"> (</w:t>
      </w:r>
      <w:r w:rsidR="003D62EF">
        <w:rPr>
          <w:lang w:val="en-US"/>
        </w:rPr>
        <w:t>or</w:t>
      </w:r>
      <w:r w:rsidR="003D62EF">
        <w:rPr>
          <w:i/>
          <w:lang w:val="en-US"/>
        </w:rPr>
        <w:t xml:space="preserve"> the part formed by the participants of educational relations</w:t>
      </w:r>
      <w:r w:rsidR="003D62EF">
        <w:rPr>
          <w:i/>
          <w:sz w:val="24"/>
          <w:szCs w:val="24"/>
          <w:lang w:val="en-US"/>
        </w:rPr>
        <w:t>)</w:t>
      </w:r>
      <w:r w:rsidR="003D62EF">
        <w:rPr>
          <w:sz w:val="24"/>
          <w:szCs w:val="24"/>
          <w:lang w:val="en-US"/>
        </w:rPr>
        <w:t xml:space="preserve"> </w:t>
      </w:r>
      <w:r w:rsidR="00A604AC">
        <w:rPr>
          <w:sz w:val="24"/>
          <w:szCs w:val="24"/>
          <w:lang w:val="en"/>
        </w:rPr>
        <w:t>of Block 1 of GEP HE</w:t>
      </w:r>
      <w:r w:rsidR="00A604AC">
        <w:rPr>
          <w:lang w:val="en"/>
        </w:rPr>
        <w:t xml:space="preserve"> </w:t>
      </w:r>
      <w:r w:rsidR="00A604AC">
        <w:rPr>
          <w:sz w:val="24"/>
          <w:szCs w:val="24"/>
          <w:lang w:val="en"/>
        </w:rPr>
        <w:t>(Academic discipline index).</w:t>
      </w:r>
    </w:p>
    <w:p w:rsidR="003D62EF" w:rsidRPr="002248C5" w:rsidRDefault="003D62EF" w:rsidP="003D62EF">
      <w:pPr>
        <w:shd w:val="clear" w:color="auto" w:fill="FFFFFF"/>
        <w:tabs>
          <w:tab w:val="left" w:pos="709"/>
        </w:tabs>
        <w:ind w:firstLine="709"/>
        <w:jc w:val="both"/>
        <w:rPr>
          <w:lang w:val="en-US"/>
        </w:rPr>
      </w:pPr>
      <w:r>
        <w:rPr>
          <w:sz w:val="24"/>
          <w:szCs w:val="24"/>
          <w:lang w:val="en-US"/>
        </w:rPr>
        <w:t xml:space="preserve">The discipline is taught in </w:t>
      </w:r>
      <w:r w:rsidR="00A604AC" w:rsidRPr="00A604AC">
        <w:rPr>
          <w:sz w:val="24"/>
          <w:szCs w:val="24"/>
          <w:lang w:val="en-US"/>
        </w:rPr>
        <w:t>1</w:t>
      </w:r>
      <w:proofErr w:type="gramStart"/>
      <w:r w:rsidR="00A604AC" w:rsidRPr="00A604AC">
        <w:rPr>
          <w:sz w:val="24"/>
          <w:szCs w:val="24"/>
          <w:lang w:val="en-US"/>
        </w:rPr>
        <w:t>,2</w:t>
      </w:r>
      <w:proofErr w:type="gramEnd"/>
      <w:r>
        <w:rPr>
          <w:sz w:val="24"/>
          <w:szCs w:val="24"/>
          <w:lang w:val="en-US"/>
        </w:rPr>
        <w:t xml:space="preserve"> semester/</w:t>
      </w:r>
      <w:r w:rsidR="00A604AC" w:rsidRPr="00A604AC">
        <w:rPr>
          <w:sz w:val="24"/>
          <w:szCs w:val="24"/>
          <w:lang w:val="en-US"/>
        </w:rPr>
        <w:t>1</w:t>
      </w:r>
      <w:r>
        <w:rPr>
          <w:sz w:val="24"/>
          <w:szCs w:val="24"/>
          <w:lang w:val="en-US"/>
        </w:rPr>
        <w:t xml:space="preserve"> year of study.</w:t>
      </w:r>
    </w:p>
    <w:p w:rsidR="00430822" w:rsidRDefault="00F102AA" w:rsidP="00430822">
      <w:pPr>
        <w:tabs>
          <w:tab w:val="left" w:pos="708"/>
          <w:tab w:val="right" w:pos="9639"/>
        </w:tabs>
        <w:ind w:firstLine="539"/>
        <w:jc w:val="both"/>
        <w:rPr>
          <w:rFonts w:cs="Times New Roman"/>
          <w:b/>
          <w:sz w:val="24"/>
          <w:szCs w:val="24"/>
          <w:lang w:val="en"/>
        </w:rPr>
      </w:pPr>
      <w:r>
        <w:rPr>
          <w:b/>
          <w:sz w:val="24"/>
          <w:szCs w:val="24"/>
          <w:lang w:val="en"/>
        </w:rPr>
        <w:t>3. Deliverables of mastering the academic discipline and metrics of competence acquisition</w:t>
      </w:r>
    </w:p>
    <w:p w:rsidR="00A604AC" w:rsidRDefault="00A604AC" w:rsidP="00A604AC">
      <w:pPr>
        <w:tabs>
          <w:tab w:val="left" w:pos="708"/>
          <w:tab w:val="right" w:pos="9639"/>
        </w:tabs>
        <w:ind w:firstLine="539"/>
        <w:jc w:val="both"/>
        <w:rPr>
          <w:sz w:val="24"/>
          <w:szCs w:val="24"/>
          <w:lang w:val="en-US"/>
        </w:rPr>
      </w:pPr>
      <w:r>
        <w:rPr>
          <w:sz w:val="24"/>
          <w:szCs w:val="24"/>
          <w:lang w:val="en"/>
        </w:rPr>
        <w:t>Mastering the discipline aims at acquiring the following universal (UC) or/and general professional (GPC) or/and professional (PC) competencies</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1212"/>
        <w:gridCol w:w="1347"/>
        <w:gridCol w:w="1480"/>
        <w:gridCol w:w="2017"/>
        <w:gridCol w:w="1479"/>
        <w:gridCol w:w="1662"/>
      </w:tblGrid>
      <w:tr w:rsidR="000A4F21" w:rsidRPr="00043C31" w:rsidTr="00015174">
        <w:trPr>
          <w:trHeight w:val="340"/>
        </w:trPr>
        <w:tc>
          <w:tcPr>
            <w:tcW w:w="366" w:type="dxa"/>
            <w:vMerge w:val="restart"/>
            <w:vAlign w:val="center"/>
          </w:tcPr>
          <w:p w:rsidR="000A4F21" w:rsidRDefault="000A4F21" w:rsidP="00015174">
            <w:pPr>
              <w:tabs>
                <w:tab w:val="left" w:pos="708"/>
                <w:tab w:val="right" w:leader="underscore" w:pos="9639"/>
              </w:tabs>
              <w:ind w:left="-57" w:right="-57"/>
              <w:jc w:val="center"/>
              <w:rPr>
                <w:bCs/>
                <w:sz w:val="24"/>
                <w:szCs w:val="24"/>
              </w:rPr>
            </w:pPr>
            <w:r>
              <w:rPr>
                <w:sz w:val="24"/>
                <w:szCs w:val="24"/>
              </w:rPr>
              <w:t xml:space="preserve">№ </w:t>
            </w:r>
          </w:p>
        </w:tc>
        <w:tc>
          <w:tcPr>
            <w:tcW w:w="1183" w:type="dxa"/>
            <w:vMerge w:val="restart"/>
            <w:vAlign w:val="center"/>
          </w:tcPr>
          <w:p w:rsidR="000A4F21" w:rsidRDefault="000A4F21" w:rsidP="00015174">
            <w:pPr>
              <w:tabs>
                <w:tab w:val="left" w:pos="708"/>
                <w:tab w:val="right" w:leader="underscore" w:pos="9639"/>
              </w:tabs>
              <w:jc w:val="center"/>
              <w:rPr>
                <w:bCs/>
                <w:sz w:val="24"/>
                <w:szCs w:val="24"/>
              </w:rPr>
            </w:pPr>
            <w:proofErr w:type="spellStart"/>
            <w:r>
              <w:rPr>
                <w:sz w:val="24"/>
                <w:szCs w:val="24"/>
              </w:rPr>
              <w:t>Competence</w:t>
            </w:r>
            <w:proofErr w:type="spellEnd"/>
            <w:r>
              <w:rPr>
                <w:sz w:val="24"/>
                <w:szCs w:val="24"/>
              </w:rPr>
              <w:t xml:space="preserve"> </w:t>
            </w:r>
            <w:proofErr w:type="spellStart"/>
            <w:r>
              <w:rPr>
                <w:sz w:val="24"/>
                <w:szCs w:val="24"/>
              </w:rPr>
              <w:t>code</w:t>
            </w:r>
            <w:proofErr w:type="spellEnd"/>
          </w:p>
        </w:tc>
        <w:tc>
          <w:tcPr>
            <w:tcW w:w="1315" w:type="dxa"/>
            <w:vMerge w:val="restart"/>
            <w:vAlign w:val="center"/>
          </w:tcPr>
          <w:p w:rsidR="000A4F21" w:rsidRDefault="000A4F21" w:rsidP="00015174">
            <w:pPr>
              <w:tabs>
                <w:tab w:val="left" w:pos="708"/>
                <w:tab w:val="right" w:leader="underscore" w:pos="9639"/>
              </w:tabs>
              <w:jc w:val="center"/>
              <w:rPr>
                <w:bCs/>
                <w:sz w:val="24"/>
                <w:szCs w:val="24"/>
                <w:lang w:val="en-US"/>
              </w:rPr>
            </w:pPr>
            <w:r>
              <w:rPr>
                <w:color w:val="000000"/>
                <w:sz w:val="24"/>
                <w:szCs w:val="24"/>
                <w:lang w:val="en-US"/>
              </w:rPr>
              <w:t>The content of the competence (or its part)</w:t>
            </w:r>
          </w:p>
        </w:tc>
        <w:tc>
          <w:tcPr>
            <w:tcW w:w="1445" w:type="dxa"/>
            <w:vMerge w:val="restart"/>
            <w:tcBorders>
              <w:bottom w:val="single" w:sz="4" w:space="0" w:color="auto"/>
            </w:tcBorders>
            <w:vAlign w:val="center"/>
          </w:tcPr>
          <w:p w:rsidR="000A4F21" w:rsidRDefault="000A4F21" w:rsidP="00015174">
            <w:pPr>
              <w:tabs>
                <w:tab w:val="left" w:pos="708"/>
                <w:tab w:val="right" w:leader="underscore" w:pos="9639"/>
              </w:tabs>
              <w:jc w:val="center"/>
              <w:rPr>
                <w:bCs/>
                <w:sz w:val="24"/>
                <w:szCs w:val="24"/>
                <w:lang w:val="en-US"/>
              </w:rPr>
            </w:pPr>
            <w:r>
              <w:rPr>
                <w:bCs/>
                <w:sz w:val="24"/>
                <w:szCs w:val="24"/>
                <w:lang w:val="en-US"/>
              </w:rPr>
              <w:t xml:space="preserve">Code and name of the competence </w:t>
            </w:r>
            <w:r>
              <w:rPr>
                <w:sz w:val="24"/>
                <w:szCs w:val="24"/>
                <w:lang w:val="en-US"/>
              </w:rPr>
              <w:t>acquisition</w:t>
            </w:r>
            <w:r>
              <w:rPr>
                <w:bCs/>
                <w:sz w:val="24"/>
                <w:szCs w:val="24"/>
                <w:lang w:val="en-US"/>
              </w:rPr>
              <w:t xml:space="preserve"> metric</w:t>
            </w:r>
          </w:p>
        </w:tc>
        <w:tc>
          <w:tcPr>
            <w:tcW w:w="5036" w:type="dxa"/>
            <w:gridSpan w:val="3"/>
            <w:tcBorders>
              <w:bottom w:val="single" w:sz="4" w:space="0" w:color="auto"/>
            </w:tcBorders>
            <w:vAlign w:val="center"/>
          </w:tcPr>
          <w:p w:rsidR="000A4F21" w:rsidRDefault="000A4F21" w:rsidP="00015174">
            <w:pPr>
              <w:tabs>
                <w:tab w:val="left" w:pos="708"/>
                <w:tab w:val="right" w:leader="underscore" w:pos="9639"/>
              </w:tabs>
              <w:jc w:val="center"/>
              <w:rPr>
                <w:bCs/>
                <w:sz w:val="24"/>
                <w:szCs w:val="24"/>
                <w:lang w:val="en-US"/>
              </w:rPr>
            </w:pPr>
            <w:r>
              <w:rPr>
                <w:sz w:val="24"/>
                <w:szCs w:val="24"/>
                <w:lang w:val="en-US"/>
              </w:rPr>
              <w:t>As a result of mastering the discipline, the students should:</w:t>
            </w:r>
          </w:p>
        </w:tc>
      </w:tr>
      <w:tr w:rsidR="000A4F21" w:rsidTr="00015174">
        <w:trPr>
          <w:trHeight w:val="340"/>
        </w:trPr>
        <w:tc>
          <w:tcPr>
            <w:tcW w:w="366" w:type="dxa"/>
            <w:vMerge/>
            <w:vAlign w:val="center"/>
          </w:tcPr>
          <w:p w:rsidR="000A4F21" w:rsidRDefault="000A4F21" w:rsidP="00015174">
            <w:pPr>
              <w:tabs>
                <w:tab w:val="left" w:pos="708"/>
                <w:tab w:val="right" w:leader="underscore" w:pos="9639"/>
              </w:tabs>
              <w:jc w:val="center"/>
              <w:rPr>
                <w:bCs/>
                <w:sz w:val="24"/>
                <w:szCs w:val="24"/>
                <w:lang w:val="en-US"/>
              </w:rPr>
            </w:pPr>
          </w:p>
        </w:tc>
        <w:tc>
          <w:tcPr>
            <w:tcW w:w="1183" w:type="dxa"/>
            <w:vMerge/>
            <w:vAlign w:val="center"/>
          </w:tcPr>
          <w:p w:rsidR="000A4F21" w:rsidRDefault="000A4F21" w:rsidP="00015174">
            <w:pPr>
              <w:tabs>
                <w:tab w:val="left" w:pos="708"/>
                <w:tab w:val="right" w:leader="underscore" w:pos="9639"/>
              </w:tabs>
              <w:jc w:val="center"/>
              <w:rPr>
                <w:bCs/>
                <w:sz w:val="24"/>
                <w:szCs w:val="24"/>
                <w:lang w:val="en-US"/>
              </w:rPr>
            </w:pPr>
          </w:p>
        </w:tc>
        <w:tc>
          <w:tcPr>
            <w:tcW w:w="1315" w:type="dxa"/>
            <w:vMerge/>
            <w:vAlign w:val="center"/>
          </w:tcPr>
          <w:p w:rsidR="000A4F21" w:rsidRDefault="000A4F21" w:rsidP="00015174">
            <w:pPr>
              <w:tabs>
                <w:tab w:val="left" w:pos="708"/>
                <w:tab w:val="right" w:leader="underscore" w:pos="9639"/>
              </w:tabs>
              <w:jc w:val="center"/>
              <w:rPr>
                <w:bCs/>
                <w:sz w:val="24"/>
                <w:szCs w:val="24"/>
                <w:lang w:val="en-US"/>
              </w:rPr>
            </w:pPr>
          </w:p>
        </w:tc>
        <w:tc>
          <w:tcPr>
            <w:tcW w:w="1445" w:type="dxa"/>
            <w:vMerge/>
            <w:tcBorders>
              <w:top w:val="single" w:sz="4" w:space="0" w:color="auto"/>
              <w:bottom w:val="single" w:sz="4" w:space="0" w:color="auto"/>
              <w:right w:val="single" w:sz="4" w:space="0" w:color="auto"/>
            </w:tcBorders>
            <w:vAlign w:val="center"/>
          </w:tcPr>
          <w:p w:rsidR="000A4F21" w:rsidRDefault="000A4F21" w:rsidP="00015174">
            <w:pPr>
              <w:tabs>
                <w:tab w:val="left" w:pos="708"/>
                <w:tab w:val="right" w:leader="underscore" w:pos="9639"/>
              </w:tabs>
              <w:jc w:val="center"/>
              <w:rPr>
                <w:bCs/>
                <w:sz w:val="24"/>
                <w:szCs w:val="24"/>
                <w:lang w:val="en-US"/>
              </w:rPr>
            </w:pPr>
          </w:p>
        </w:tc>
        <w:tc>
          <w:tcPr>
            <w:tcW w:w="1969" w:type="dxa"/>
            <w:tcBorders>
              <w:top w:val="single" w:sz="4" w:space="0" w:color="auto"/>
              <w:left w:val="single" w:sz="4" w:space="0" w:color="auto"/>
              <w:bottom w:val="single" w:sz="4" w:space="0" w:color="auto"/>
              <w:right w:val="single" w:sz="4" w:space="0" w:color="auto"/>
            </w:tcBorders>
            <w:vAlign w:val="center"/>
          </w:tcPr>
          <w:p w:rsidR="000A4F21" w:rsidRPr="002248C5" w:rsidRDefault="000A4F21" w:rsidP="00015174">
            <w:pPr>
              <w:jc w:val="center"/>
              <w:rPr>
                <w:sz w:val="24"/>
                <w:szCs w:val="24"/>
              </w:rPr>
            </w:pPr>
            <w:proofErr w:type="spellStart"/>
            <w:r w:rsidRPr="002248C5">
              <w:rPr>
                <w:sz w:val="24"/>
                <w:szCs w:val="24"/>
              </w:rPr>
              <w:t>know</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0A4F21" w:rsidRPr="002248C5" w:rsidRDefault="000A4F21" w:rsidP="00015174">
            <w:pPr>
              <w:jc w:val="center"/>
              <w:rPr>
                <w:sz w:val="24"/>
                <w:szCs w:val="24"/>
              </w:rPr>
            </w:pPr>
            <w:proofErr w:type="spellStart"/>
            <w:r w:rsidRPr="002248C5">
              <w:rPr>
                <w:sz w:val="24"/>
                <w:szCs w:val="24"/>
              </w:rPr>
              <w:t>be</w:t>
            </w:r>
            <w:proofErr w:type="spellEnd"/>
            <w:r w:rsidRPr="002248C5">
              <w:rPr>
                <w:sz w:val="24"/>
                <w:szCs w:val="24"/>
              </w:rPr>
              <w:t xml:space="preserve"> </w:t>
            </w:r>
            <w:proofErr w:type="spellStart"/>
            <w:r w:rsidRPr="002248C5">
              <w:rPr>
                <w:sz w:val="24"/>
                <w:szCs w:val="24"/>
              </w:rPr>
              <w:t>able</w:t>
            </w:r>
            <w:proofErr w:type="spellEnd"/>
            <w:r w:rsidRPr="002248C5">
              <w:rPr>
                <w:sz w:val="24"/>
                <w:szCs w:val="24"/>
              </w:rPr>
              <w:t xml:space="preserve"> </w:t>
            </w:r>
            <w:proofErr w:type="spellStart"/>
            <w:r w:rsidRPr="002248C5">
              <w:rPr>
                <w:sz w:val="24"/>
                <w:szCs w:val="24"/>
              </w:rPr>
              <w:t>to</w:t>
            </w:r>
            <w:proofErr w:type="spellEnd"/>
          </w:p>
        </w:tc>
        <w:tc>
          <w:tcPr>
            <w:tcW w:w="1623" w:type="dxa"/>
            <w:tcBorders>
              <w:top w:val="single" w:sz="4" w:space="0" w:color="auto"/>
              <w:left w:val="single" w:sz="4" w:space="0" w:color="auto"/>
              <w:bottom w:val="single" w:sz="4" w:space="0" w:color="auto"/>
              <w:right w:val="single" w:sz="4" w:space="0" w:color="auto"/>
            </w:tcBorders>
            <w:vAlign w:val="center"/>
          </w:tcPr>
          <w:p w:rsidR="000A4F21" w:rsidRPr="002248C5" w:rsidRDefault="000A4F21" w:rsidP="00015174">
            <w:pPr>
              <w:jc w:val="center"/>
              <w:rPr>
                <w:sz w:val="24"/>
                <w:szCs w:val="24"/>
              </w:rPr>
            </w:pPr>
          </w:p>
          <w:p w:rsidR="000A4F21" w:rsidRPr="002248C5" w:rsidRDefault="000A4F21" w:rsidP="00015174">
            <w:pPr>
              <w:jc w:val="center"/>
              <w:rPr>
                <w:sz w:val="24"/>
                <w:szCs w:val="24"/>
              </w:rPr>
            </w:pPr>
            <w:proofErr w:type="spellStart"/>
            <w:r w:rsidRPr="002248C5">
              <w:rPr>
                <w:sz w:val="24"/>
                <w:szCs w:val="24"/>
              </w:rPr>
              <w:t>possess</w:t>
            </w:r>
            <w:proofErr w:type="spellEnd"/>
          </w:p>
          <w:p w:rsidR="000A4F21" w:rsidRPr="002248C5" w:rsidRDefault="000A4F21" w:rsidP="00015174"/>
        </w:tc>
      </w:tr>
      <w:tr w:rsidR="00A604AC" w:rsidRPr="00043C31" w:rsidTr="00A604AC">
        <w:trPr>
          <w:trHeight w:val="340"/>
        </w:trPr>
        <w:tc>
          <w:tcPr>
            <w:tcW w:w="366" w:type="dxa"/>
          </w:tcPr>
          <w:p w:rsidR="00A604AC" w:rsidRDefault="00A604AC" w:rsidP="00A604AC">
            <w:pPr>
              <w:widowControl w:val="0"/>
              <w:numPr>
                <w:ilvl w:val="0"/>
                <w:numId w:val="3"/>
              </w:numPr>
              <w:tabs>
                <w:tab w:val="clear" w:pos="720"/>
                <w:tab w:val="left" w:pos="284"/>
                <w:tab w:val="right" w:leader="underscore" w:pos="9639"/>
              </w:tabs>
              <w:suppressAutoHyphens/>
              <w:ind w:left="0" w:firstLine="0"/>
              <w:jc w:val="center"/>
              <w:rPr>
                <w:bCs/>
                <w:sz w:val="24"/>
                <w:szCs w:val="24"/>
              </w:rPr>
            </w:pPr>
          </w:p>
        </w:tc>
        <w:tc>
          <w:tcPr>
            <w:tcW w:w="1183" w:type="dxa"/>
          </w:tcPr>
          <w:p w:rsidR="00A604AC" w:rsidRPr="00A604AC" w:rsidRDefault="00A604AC" w:rsidP="00A604AC">
            <w:pPr>
              <w:tabs>
                <w:tab w:val="left" w:pos="708"/>
                <w:tab w:val="right" w:leader="underscore" w:pos="9639"/>
              </w:tabs>
              <w:jc w:val="both"/>
              <w:rPr>
                <w:rFonts w:cs="Times New Roman"/>
                <w:sz w:val="24"/>
                <w:szCs w:val="24"/>
              </w:rPr>
            </w:pPr>
            <w:r w:rsidRPr="00A604AC">
              <w:rPr>
                <w:rFonts w:cs="Times New Roman"/>
                <w:sz w:val="24"/>
                <w:szCs w:val="24"/>
                <w:lang w:val="en"/>
              </w:rPr>
              <w:t>GPC-1</w:t>
            </w:r>
          </w:p>
        </w:tc>
        <w:tc>
          <w:tcPr>
            <w:tcW w:w="1315" w:type="dxa"/>
          </w:tcPr>
          <w:p w:rsidR="00A604AC" w:rsidRPr="00A604AC" w:rsidRDefault="00A604AC" w:rsidP="00A604AC">
            <w:pPr>
              <w:rPr>
                <w:rFonts w:cs="Times New Roman"/>
                <w:iCs/>
                <w:sz w:val="24"/>
                <w:szCs w:val="24"/>
                <w:lang w:val="en-US"/>
              </w:rPr>
            </w:pPr>
            <w:r w:rsidRPr="00A604AC">
              <w:rPr>
                <w:rFonts w:cs="Times New Roman"/>
                <w:sz w:val="24"/>
                <w:szCs w:val="24"/>
                <w:lang w:val="en-US"/>
              </w:rPr>
              <w:t xml:space="preserve">Capable of using basic biological, </w:t>
            </w:r>
            <w:proofErr w:type="spellStart"/>
            <w:r w:rsidRPr="00A604AC">
              <w:rPr>
                <w:rFonts w:cs="Times New Roman"/>
                <w:sz w:val="24"/>
                <w:szCs w:val="24"/>
                <w:lang w:val="en-US"/>
              </w:rPr>
              <w:t>physico</w:t>
            </w:r>
            <w:proofErr w:type="spellEnd"/>
            <w:r w:rsidRPr="00A604AC">
              <w:rPr>
                <w:rFonts w:cs="Times New Roman"/>
                <w:sz w:val="24"/>
                <w:szCs w:val="24"/>
                <w:lang w:val="en-US"/>
              </w:rPr>
              <w:t>-chemical, chemical, mathematical methods for the development, research and examination of medicines, the manufacture of medicines</w:t>
            </w:r>
          </w:p>
        </w:tc>
        <w:tc>
          <w:tcPr>
            <w:tcW w:w="1445" w:type="dxa"/>
            <w:tcBorders>
              <w:top w:val="single" w:sz="4" w:space="0" w:color="auto"/>
              <w:bottom w:val="single" w:sz="4" w:space="0" w:color="auto"/>
            </w:tcBorders>
          </w:tcPr>
          <w:p w:rsidR="00A604AC" w:rsidRPr="00A604AC" w:rsidRDefault="00A604AC" w:rsidP="00A604AC">
            <w:pPr>
              <w:jc w:val="both"/>
              <w:rPr>
                <w:rFonts w:cs="Times New Roman"/>
                <w:iCs/>
                <w:sz w:val="24"/>
                <w:szCs w:val="24"/>
                <w:vertAlign w:val="subscript"/>
                <w:lang w:val="en-US"/>
              </w:rPr>
            </w:pPr>
            <w:r w:rsidRPr="00A604AC">
              <w:rPr>
                <w:rFonts w:cs="Times New Roman"/>
                <w:iCs/>
                <w:sz w:val="24"/>
                <w:szCs w:val="24"/>
                <w:lang w:val="en-US"/>
              </w:rPr>
              <w:t>IA-1</w:t>
            </w:r>
            <w:r w:rsidRPr="00A604AC">
              <w:rPr>
                <w:rFonts w:cs="Times New Roman"/>
                <w:iCs/>
                <w:sz w:val="24"/>
                <w:szCs w:val="24"/>
                <w:vertAlign w:val="subscript"/>
                <w:lang w:val="en-US"/>
              </w:rPr>
              <w:t>GPC-1</w:t>
            </w:r>
          </w:p>
          <w:p w:rsidR="00A604AC" w:rsidRPr="00A604AC" w:rsidRDefault="00A604AC" w:rsidP="00A604AC">
            <w:pPr>
              <w:jc w:val="both"/>
              <w:rPr>
                <w:rFonts w:cs="Times New Roman"/>
                <w:iCs/>
                <w:sz w:val="24"/>
                <w:szCs w:val="24"/>
                <w:lang w:val="en-US"/>
              </w:rPr>
            </w:pPr>
            <w:r w:rsidRPr="00A604AC">
              <w:rPr>
                <w:rFonts w:cs="Times New Roman"/>
                <w:sz w:val="24"/>
                <w:szCs w:val="24"/>
                <w:lang w:val="en-US"/>
              </w:rPr>
              <w:t>Applies basic biological methods of analysis for the development, research and examination of medicines and medicinal plant raw materials</w:t>
            </w:r>
          </w:p>
        </w:tc>
        <w:tc>
          <w:tcPr>
            <w:tcW w:w="1969" w:type="dxa"/>
            <w:tcBorders>
              <w:top w:val="single" w:sz="4" w:space="0" w:color="auto"/>
              <w:bottom w:val="single" w:sz="4" w:space="0" w:color="auto"/>
            </w:tcBorders>
          </w:tcPr>
          <w:p w:rsidR="00A604AC" w:rsidRPr="00A604AC" w:rsidRDefault="00A604AC" w:rsidP="00A604AC">
            <w:pPr>
              <w:rPr>
                <w:rFonts w:cs="Times New Roman"/>
                <w:iCs/>
                <w:sz w:val="24"/>
                <w:szCs w:val="24"/>
                <w:lang w:val="en-US"/>
              </w:rPr>
            </w:pPr>
            <w:r w:rsidRPr="00A604AC">
              <w:rPr>
                <w:rFonts w:cs="Times New Roman"/>
                <w:sz w:val="24"/>
                <w:szCs w:val="24"/>
                <w:lang w:val="en-US"/>
              </w:rPr>
              <w:t xml:space="preserve">- biological patterns of plant life development; - a variety of morphological and anatomical structures of vegetative and generative organs of the plant; - plant groups, including medicinal species studied in the course of </w:t>
            </w:r>
            <w:proofErr w:type="spellStart"/>
            <w:r w:rsidRPr="00A604AC">
              <w:rPr>
                <w:rFonts w:cs="Times New Roman"/>
                <w:sz w:val="24"/>
                <w:szCs w:val="24"/>
                <w:lang w:val="en-US"/>
              </w:rPr>
              <w:t>pharmacognosy</w:t>
            </w:r>
            <w:proofErr w:type="spellEnd"/>
            <w:r w:rsidRPr="00A604AC">
              <w:rPr>
                <w:rFonts w:cs="Times New Roman"/>
                <w:sz w:val="24"/>
                <w:szCs w:val="24"/>
                <w:lang w:val="en-US"/>
              </w:rPr>
              <w:t xml:space="preserve">; - diagnostic signs of plants used in the determination of raw materials; - the main provisions of the doctrine of the </w:t>
            </w:r>
            <w:r w:rsidRPr="00A604AC">
              <w:rPr>
                <w:rFonts w:cs="Times New Roman"/>
                <w:sz w:val="24"/>
                <w:szCs w:val="24"/>
                <w:lang w:val="en-US"/>
              </w:rPr>
              <w:lastRenderedPageBreak/>
              <w:t>cell; - the main types of reproduction of organisms and their development cycles; - fundamentals of systematics of prokaryotes, fungi, lower and higher plants; - rare and endangered plant species subject to protection and listed in the "Red Book".</w:t>
            </w:r>
          </w:p>
        </w:tc>
        <w:tc>
          <w:tcPr>
            <w:tcW w:w="1444" w:type="dxa"/>
            <w:tcBorders>
              <w:top w:val="single" w:sz="4" w:space="0" w:color="auto"/>
              <w:bottom w:val="single" w:sz="4" w:space="0" w:color="auto"/>
            </w:tcBorders>
          </w:tcPr>
          <w:p w:rsidR="00A604AC" w:rsidRPr="00A604AC" w:rsidRDefault="00A604AC" w:rsidP="00A604AC">
            <w:pPr>
              <w:pBdr>
                <w:bottom w:val="single" w:sz="6" w:space="1" w:color="000000"/>
              </w:pBdr>
              <w:rPr>
                <w:rFonts w:cs="Times New Roman"/>
                <w:vanish/>
                <w:sz w:val="24"/>
                <w:szCs w:val="24"/>
              </w:rPr>
            </w:pPr>
            <w:r w:rsidRPr="00A604AC">
              <w:rPr>
                <w:rFonts w:cs="Times New Roman"/>
                <w:vanish/>
                <w:sz w:val="24"/>
                <w:szCs w:val="24"/>
              </w:rPr>
              <w:lastRenderedPageBreak/>
              <w:t>Начало формы</w:t>
            </w:r>
          </w:p>
          <w:p w:rsidR="00A604AC" w:rsidRPr="00A604AC" w:rsidRDefault="00A604AC" w:rsidP="00A604AC">
            <w:pPr>
              <w:rPr>
                <w:rFonts w:cs="Times New Roman"/>
                <w:sz w:val="24"/>
                <w:szCs w:val="24"/>
                <w:lang w:val="en-US"/>
              </w:rPr>
            </w:pPr>
            <w:r w:rsidRPr="00A604AC">
              <w:rPr>
                <w:rFonts w:cs="Times New Roman"/>
                <w:sz w:val="24"/>
                <w:szCs w:val="24"/>
                <w:lang w:val="en-US"/>
              </w:rPr>
              <w:t xml:space="preserve">independently work with botanical literature, analyze what you read and use the results to solve practical problems; - work with a microscope, binoculars; - prepare the necessary micro-preparations, using the appropriate chemical reagents; - carry out </w:t>
            </w:r>
            <w:r w:rsidRPr="00A604AC">
              <w:rPr>
                <w:rFonts w:cs="Times New Roman"/>
                <w:sz w:val="24"/>
                <w:szCs w:val="24"/>
                <w:lang w:val="en-US"/>
              </w:rPr>
              <w:lastRenderedPageBreak/>
              <w:t>morphological and anatomical description of tissues and organs of medicinal plants; - to determine medicinal plant species by the complex of morphological and diagnostic signs; - to recognize the age characteristics of plants in the process of ontogenesis; - rational use and protection of medicinal plant species.</w:t>
            </w:r>
          </w:p>
        </w:tc>
        <w:tc>
          <w:tcPr>
            <w:tcW w:w="1623" w:type="dxa"/>
            <w:tcBorders>
              <w:top w:val="single" w:sz="4" w:space="0" w:color="auto"/>
              <w:bottom w:val="single" w:sz="4" w:space="0" w:color="auto"/>
            </w:tcBorders>
          </w:tcPr>
          <w:p w:rsidR="00A604AC" w:rsidRPr="00A604AC" w:rsidRDefault="00A604AC" w:rsidP="00A604AC">
            <w:pPr>
              <w:rPr>
                <w:rFonts w:cs="Times New Roman"/>
                <w:iCs/>
                <w:sz w:val="24"/>
                <w:szCs w:val="24"/>
                <w:lang w:val="en-US"/>
              </w:rPr>
            </w:pPr>
            <w:r w:rsidRPr="00A604AC">
              <w:rPr>
                <w:rFonts w:cs="Times New Roman"/>
                <w:sz w:val="24"/>
                <w:szCs w:val="24"/>
                <w:lang w:val="en-US"/>
              </w:rPr>
              <w:lastRenderedPageBreak/>
              <w:t xml:space="preserve">basic information transformation technologies: text, tabular editors, Internet search; - botanical conceptual apparatus; - microscopy technique of micro-preparations of plant objects; - skills of making a preliminary diagnosis of the systematic position of the </w:t>
            </w:r>
            <w:r w:rsidRPr="00A604AC">
              <w:rPr>
                <w:rFonts w:cs="Times New Roman"/>
                <w:sz w:val="24"/>
                <w:szCs w:val="24"/>
                <w:lang w:val="en-US"/>
              </w:rPr>
              <w:lastRenderedPageBreak/>
              <w:t>plant; - methods of plant research in order to diagnose medicinal plants and their impurities.</w:t>
            </w:r>
          </w:p>
        </w:tc>
      </w:tr>
    </w:tbl>
    <w:p w:rsidR="00A604AC" w:rsidRDefault="000A4F21" w:rsidP="00A604AC">
      <w:pPr>
        <w:ind w:firstLine="709"/>
        <w:jc w:val="both"/>
        <w:rPr>
          <w:rFonts w:cs="Times New Roman"/>
          <w:b/>
          <w:sz w:val="24"/>
          <w:szCs w:val="24"/>
          <w:lang w:val="en"/>
        </w:rPr>
      </w:pPr>
      <w:r>
        <w:rPr>
          <w:rFonts w:ascii="Calibri" w:hAnsi="Calibri" w:cs="Calibri"/>
          <w:i/>
          <w:color w:val="000000"/>
          <w:sz w:val="20"/>
          <w:lang w:val="en-US"/>
        </w:rPr>
        <w:lastRenderedPageBreak/>
        <w:tab/>
      </w:r>
      <w:r w:rsidR="00780DCA" w:rsidRPr="00780DCA">
        <w:rPr>
          <w:rFonts w:cs="Times New Roman"/>
          <w:b/>
          <w:sz w:val="24"/>
          <w:szCs w:val="24"/>
          <w:lang w:val="en-US"/>
        </w:rPr>
        <w:t>4</w:t>
      </w:r>
      <w:r w:rsidR="00A604AC" w:rsidRPr="00A604AC">
        <w:rPr>
          <w:rFonts w:cs="Times New Roman"/>
          <w:b/>
          <w:sz w:val="24"/>
          <w:szCs w:val="24"/>
          <w:lang w:val="en"/>
        </w:rPr>
        <w:t>. Volume of the academic discipline and types of academic work</w:t>
      </w:r>
    </w:p>
    <w:p w:rsidR="00780DCA" w:rsidRPr="00BD1E90" w:rsidRDefault="00780DCA" w:rsidP="00780DCA">
      <w:pPr>
        <w:tabs>
          <w:tab w:val="left" w:pos="6345"/>
        </w:tabs>
        <w:ind w:firstLine="709"/>
        <w:jc w:val="both"/>
        <w:rPr>
          <w:rFonts w:cs="Times New Roman"/>
          <w:bCs/>
          <w:sz w:val="22"/>
          <w:szCs w:val="22"/>
          <w:lang w:val="en" w:eastAsia="en-US"/>
        </w:rPr>
      </w:pPr>
      <w:r w:rsidRPr="00BD1E90">
        <w:rPr>
          <w:rFonts w:cs="Times New Roman"/>
          <w:bCs/>
          <w:sz w:val="22"/>
          <w:szCs w:val="22"/>
          <w:lang w:val="en" w:eastAsia="en-US"/>
        </w:rPr>
        <w:t xml:space="preserve">Total labor intensity of the discipline </w:t>
      </w:r>
      <w:r w:rsidRPr="00780DCA">
        <w:rPr>
          <w:rFonts w:cs="Times New Roman"/>
          <w:bCs/>
          <w:sz w:val="22"/>
          <w:szCs w:val="22"/>
          <w:lang w:val="en" w:eastAsia="en-US"/>
        </w:rPr>
        <w:t xml:space="preserve">is </w:t>
      </w:r>
      <w:r w:rsidRPr="00780DCA">
        <w:rPr>
          <w:rFonts w:cs="Times New Roman"/>
          <w:bCs/>
          <w:sz w:val="22"/>
          <w:szCs w:val="22"/>
          <w:lang w:val="en-US" w:eastAsia="en-US"/>
        </w:rPr>
        <w:t>7</w:t>
      </w:r>
      <w:r w:rsidRPr="00780DCA">
        <w:rPr>
          <w:rFonts w:cs="Times New Roman"/>
          <w:bCs/>
          <w:sz w:val="22"/>
          <w:szCs w:val="22"/>
          <w:lang w:val="en" w:eastAsia="en-US"/>
        </w:rPr>
        <w:t xml:space="preserve"> CU (</w:t>
      </w:r>
      <w:r w:rsidRPr="00780DCA">
        <w:rPr>
          <w:rFonts w:cs="Times New Roman"/>
          <w:bCs/>
          <w:sz w:val="22"/>
          <w:szCs w:val="22"/>
          <w:lang w:val="en-US" w:eastAsia="en-US"/>
        </w:rPr>
        <w:t>144</w:t>
      </w:r>
      <w:r w:rsidRPr="00780DCA">
        <w:rPr>
          <w:rFonts w:cs="Times New Roman"/>
          <w:bCs/>
          <w:sz w:val="22"/>
          <w:szCs w:val="22"/>
          <w:lang w:val="en" w:eastAsia="en-US"/>
        </w:rPr>
        <w:t xml:space="preserve"> AH)</w:t>
      </w:r>
    </w:p>
    <w:tbl>
      <w:tblPr>
        <w:tblW w:w="9356" w:type="dxa"/>
        <w:tblInd w:w="-147" w:type="dxa"/>
        <w:tblLook w:val="0000" w:firstRow="0" w:lastRow="0" w:firstColumn="0" w:lastColumn="0" w:noHBand="0" w:noVBand="0"/>
      </w:tblPr>
      <w:tblGrid>
        <w:gridCol w:w="3686"/>
        <w:gridCol w:w="1276"/>
        <w:gridCol w:w="1559"/>
        <w:gridCol w:w="1418"/>
        <w:gridCol w:w="1417"/>
      </w:tblGrid>
      <w:tr w:rsidR="00A604AC" w:rsidRPr="00A604AC" w:rsidTr="00780DCA">
        <w:trPr>
          <w:trHeight w:val="226"/>
        </w:trPr>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Type of educational work</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lang w:val="en"/>
              </w:rPr>
              <w:t>Labor intensity</w:t>
            </w:r>
          </w:p>
        </w:tc>
        <w:tc>
          <w:tcPr>
            <w:tcW w:w="28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lang w:val="en"/>
              </w:rPr>
              <w:t xml:space="preserve">Labor intensity (AH) in semesters </w:t>
            </w:r>
          </w:p>
        </w:tc>
      </w:tr>
      <w:tr w:rsidR="00A604AC" w:rsidRPr="00A604AC" w:rsidTr="00780DCA">
        <w:trPr>
          <w:trHeight w:val="317"/>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spacing w:line="276" w:lineRule="auto"/>
              <w:rPr>
                <w:rFonts w:cs="Times New Roman"/>
                <w:sz w:val="24"/>
                <w:szCs w:val="24"/>
                <w:lang w:val="en-US"/>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lang w:val="en-US"/>
              </w:rPr>
            </w:pPr>
            <w:r w:rsidRPr="00A604AC">
              <w:rPr>
                <w:rFonts w:cs="Times New Roman"/>
                <w:sz w:val="24"/>
                <w:szCs w:val="24"/>
                <w:lang w:val="en"/>
              </w:rPr>
              <w:t xml:space="preserve">volume in credit units (CU)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lang w:val="en-US"/>
              </w:rPr>
            </w:pPr>
            <w:r w:rsidRPr="00A604AC">
              <w:rPr>
                <w:rFonts w:cs="Times New Roman"/>
                <w:sz w:val="24"/>
                <w:szCs w:val="24"/>
                <w:lang w:val="en"/>
              </w:rPr>
              <w:t>volume in academic hours (AH)</w:t>
            </w:r>
          </w:p>
        </w:tc>
        <w:tc>
          <w:tcPr>
            <w:tcW w:w="283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spacing w:line="276" w:lineRule="auto"/>
              <w:rPr>
                <w:rFonts w:cs="Times New Roman"/>
                <w:sz w:val="24"/>
                <w:szCs w:val="24"/>
                <w:lang w:val="en-US"/>
              </w:rPr>
            </w:pPr>
          </w:p>
        </w:tc>
      </w:tr>
      <w:tr w:rsidR="00A604AC" w:rsidRPr="00A604AC" w:rsidTr="00780DCA">
        <w:trPr>
          <w:trHeight w:val="466"/>
        </w:trPr>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spacing w:line="276" w:lineRule="auto"/>
              <w:rPr>
                <w:rFonts w:cs="Times New Roman"/>
                <w:sz w:val="24"/>
                <w:szCs w:val="24"/>
                <w:lang w:val="en-U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spacing w:line="276" w:lineRule="auto"/>
              <w:rPr>
                <w:rFonts w:cs="Times New Roman"/>
                <w:sz w:val="24"/>
                <w:szCs w:val="24"/>
                <w:lang w:val="en-US"/>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spacing w:line="276" w:lineRule="auto"/>
              <w:rPr>
                <w:rFonts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lang w:val="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lang w:val="en-US"/>
              </w:rPr>
              <w:t>2</w:t>
            </w:r>
          </w:p>
        </w:tc>
      </w:tr>
      <w:tr w:rsidR="00A604AC" w:rsidRPr="00A604AC" w:rsidTr="00780DCA">
        <w:trPr>
          <w:trHeight w:val="25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Classroom work, including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b/>
                <w:i/>
                <w:sz w:val="24"/>
                <w:szCs w:val="24"/>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b/>
                <w:i/>
                <w:sz w:val="24"/>
                <w:szCs w:val="24"/>
              </w:rPr>
              <w:t>130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r>
      <w:tr w:rsidR="00A604AC" w:rsidRPr="00A604AC" w:rsidTr="00780DCA">
        <w:trPr>
          <w:trHeight w:val="25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 xml:space="preserve">   Lectures (L)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12</w:t>
            </w:r>
          </w:p>
        </w:tc>
      </w:tr>
      <w:tr w:rsidR="00A604AC" w:rsidRPr="00A604AC" w:rsidTr="00780DCA">
        <w:trPr>
          <w:trHeight w:val="25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 xml:space="preserve">   Laboratory practicum (LP)*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sz w:val="24"/>
                <w:szCs w:val="24"/>
              </w:rPr>
              <w:t>52</w:t>
            </w:r>
          </w:p>
        </w:tc>
      </w:tr>
      <w:tr w:rsidR="00A604AC" w:rsidRPr="00A604AC" w:rsidTr="00780DCA">
        <w:trPr>
          <w:trHeight w:val="25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 xml:space="preserve">   </w:t>
            </w:r>
            <w:proofErr w:type="spellStart"/>
            <w:r w:rsidRPr="00A604AC">
              <w:rPr>
                <w:rFonts w:cs="Times New Roman"/>
                <w:sz w:val="24"/>
                <w:szCs w:val="24"/>
                <w:lang w:val="en"/>
              </w:rPr>
              <w:t>Practicals</w:t>
            </w:r>
            <w:proofErr w:type="spellEnd"/>
            <w:r w:rsidRPr="00A604AC">
              <w:rPr>
                <w:rFonts w:cs="Times New Roman"/>
                <w:sz w:val="24"/>
                <w:szCs w:val="24"/>
                <w:lang w:val="en"/>
              </w:rPr>
              <w:t xml:space="preserve"> (P)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r>
      <w:tr w:rsidR="00A604AC" w:rsidRPr="00A604AC" w:rsidTr="00780DCA">
        <w:trPr>
          <w:trHeight w:val="25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 xml:space="preserve">   Seminars (S)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r>
      <w:tr w:rsidR="00A604AC" w:rsidRPr="00A604AC" w:rsidTr="00780DCA">
        <w:trPr>
          <w:trHeight w:val="5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lang w:val="en-US"/>
              </w:rPr>
            </w:pPr>
            <w:r w:rsidRPr="00A604AC">
              <w:rPr>
                <w:rFonts w:cs="Times New Roman"/>
                <w:sz w:val="24"/>
                <w:szCs w:val="24"/>
                <w:lang w:val="en"/>
              </w:rPr>
              <w:t>Student’s individual work (SIW)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b/>
                <w:sz w:val="24"/>
                <w:szCs w:val="24"/>
              </w:rP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b/>
                <w:sz w:val="24"/>
                <w:szCs w:val="24"/>
              </w:rPr>
              <w:t>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rPr>
              <w:t>44</w:t>
            </w:r>
          </w:p>
        </w:tc>
      </w:tr>
      <w:tr w:rsidR="00A604AC" w:rsidRPr="00A604AC" w:rsidTr="00780DCA">
        <w:trPr>
          <w:trHeight w:val="25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Mid-term assessment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p>
        </w:tc>
      </w:tr>
      <w:tr w:rsidR="00A604AC" w:rsidRPr="00A604AC" w:rsidTr="00780DCA">
        <w:trPr>
          <w:trHeight w:val="251"/>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i/>
                <w:sz w:val="24"/>
                <w:szCs w:val="24"/>
                <w:lang w:val="en-US"/>
              </w:rPr>
            </w:pPr>
            <w:r w:rsidRPr="00A604AC">
              <w:rPr>
                <w:rFonts w:cs="Times New Roman"/>
                <w:sz w:val="24"/>
                <w:szCs w:val="24"/>
                <w:lang w:val="en"/>
              </w:rPr>
              <w:t xml:space="preserve">   credit/exam </w:t>
            </w:r>
            <w:r w:rsidRPr="00A604AC">
              <w:rPr>
                <w:rFonts w:cs="Times New Roman"/>
                <w:i/>
                <w:sz w:val="24"/>
                <w:szCs w:val="24"/>
                <w:lang w:val="en"/>
              </w:rPr>
              <w:t>(specify the type)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lang w:val="en-U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lang w:val="en-US"/>
              </w:rPr>
              <w:t>36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lang w:val="en-US"/>
              </w:rPr>
            </w:pPr>
            <w:r w:rsidRPr="00A604AC">
              <w:rPr>
                <w:rFonts w:cs="Times New Roman"/>
                <w:sz w:val="24"/>
                <w:szCs w:val="24"/>
                <w:lang w:val="en-US"/>
              </w:rPr>
              <w:t>36</w:t>
            </w:r>
          </w:p>
        </w:tc>
      </w:tr>
      <w:tr w:rsidR="00A604AC" w:rsidRPr="00A604AC" w:rsidTr="00780DCA">
        <w:trPr>
          <w:trHeight w:val="239"/>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both"/>
              <w:rPr>
                <w:rFonts w:cs="Times New Roman"/>
                <w:sz w:val="24"/>
                <w:szCs w:val="24"/>
              </w:rPr>
            </w:pPr>
            <w:r w:rsidRPr="00A604AC">
              <w:rPr>
                <w:rFonts w:cs="Times New Roman"/>
                <w:sz w:val="24"/>
                <w:szCs w:val="24"/>
                <w:lang w:val="en"/>
              </w:rPr>
              <w:t>TOTAL LABOR INTENSITY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b/>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b/>
                <w:sz w:val="24"/>
                <w:szCs w:val="24"/>
              </w:rPr>
              <w:t>252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b/>
                <w:sz w:val="24"/>
                <w:szCs w:val="24"/>
              </w:rPr>
              <w:t>108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04AC" w:rsidRPr="00A604AC" w:rsidRDefault="00A604AC" w:rsidP="00C82ABE">
            <w:pPr>
              <w:tabs>
                <w:tab w:val="right" w:pos="9639"/>
              </w:tabs>
              <w:jc w:val="center"/>
              <w:rPr>
                <w:rFonts w:cs="Times New Roman"/>
                <w:sz w:val="24"/>
                <w:szCs w:val="24"/>
              </w:rPr>
            </w:pPr>
            <w:r w:rsidRPr="00A604AC">
              <w:rPr>
                <w:rFonts w:cs="Times New Roman"/>
                <w:b/>
                <w:sz w:val="24"/>
                <w:szCs w:val="24"/>
              </w:rPr>
              <w:t>144</w:t>
            </w:r>
          </w:p>
        </w:tc>
      </w:tr>
    </w:tbl>
    <w:p w:rsidR="00A604AC" w:rsidRPr="00A604AC" w:rsidRDefault="00A604AC" w:rsidP="00D768F6">
      <w:pPr>
        <w:ind w:firstLine="709"/>
        <w:jc w:val="both"/>
        <w:rPr>
          <w:rFonts w:cs="Times New Roman"/>
          <w:i/>
          <w:color w:val="000000"/>
          <w:sz w:val="24"/>
          <w:szCs w:val="24"/>
          <w:lang w:val="en-US"/>
        </w:rPr>
      </w:pPr>
    </w:p>
    <w:p w:rsidR="00780DCA" w:rsidRDefault="00780DCA" w:rsidP="00A33678">
      <w:pPr>
        <w:pStyle w:val="a3"/>
        <w:ind w:left="0" w:firstLine="709"/>
        <w:jc w:val="both"/>
        <w:rPr>
          <w:rFonts w:cs="Times New Roman"/>
          <w:b/>
          <w:bCs/>
          <w:sz w:val="24"/>
          <w:szCs w:val="24"/>
          <w:lang w:val="en"/>
        </w:rPr>
      </w:pPr>
    </w:p>
    <w:p w:rsidR="00780DCA" w:rsidRDefault="00780DCA" w:rsidP="00A33678">
      <w:pPr>
        <w:pStyle w:val="a3"/>
        <w:ind w:left="0" w:firstLine="709"/>
        <w:jc w:val="both"/>
        <w:rPr>
          <w:rFonts w:cs="Times New Roman"/>
          <w:b/>
          <w:bCs/>
          <w:sz w:val="24"/>
          <w:szCs w:val="24"/>
          <w:lang w:val="en"/>
        </w:rPr>
      </w:pPr>
    </w:p>
    <w:p w:rsidR="00780DCA" w:rsidRDefault="00780DCA" w:rsidP="00A33678">
      <w:pPr>
        <w:pStyle w:val="a3"/>
        <w:ind w:left="0" w:firstLine="709"/>
        <w:jc w:val="both"/>
        <w:rPr>
          <w:rFonts w:cs="Times New Roman"/>
          <w:b/>
          <w:bCs/>
          <w:sz w:val="24"/>
          <w:szCs w:val="24"/>
          <w:lang w:val="en"/>
        </w:rPr>
      </w:pPr>
    </w:p>
    <w:p w:rsidR="00780DCA" w:rsidRDefault="00780DCA" w:rsidP="00A33678">
      <w:pPr>
        <w:pStyle w:val="a3"/>
        <w:ind w:left="0" w:firstLine="709"/>
        <w:jc w:val="both"/>
        <w:rPr>
          <w:rFonts w:cs="Times New Roman"/>
          <w:b/>
          <w:bCs/>
          <w:sz w:val="24"/>
          <w:szCs w:val="24"/>
          <w:lang w:val="en"/>
        </w:rPr>
      </w:pPr>
    </w:p>
    <w:p w:rsidR="00BD1E90" w:rsidRDefault="00F102AA" w:rsidP="00A33678">
      <w:pPr>
        <w:pStyle w:val="a3"/>
        <w:ind w:left="0" w:firstLine="709"/>
        <w:jc w:val="both"/>
        <w:rPr>
          <w:b/>
          <w:sz w:val="22"/>
          <w:szCs w:val="22"/>
          <w:lang w:val="en"/>
        </w:rPr>
      </w:pPr>
      <w:r w:rsidRPr="00BD1E90">
        <w:rPr>
          <w:rFonts w:cs="Times New Roman"/>
          <w:b/>
          <w:bCs/>
          <w:sz w:val="24"/>
          <w:szCs w:val="24"/>
          <w:lang w:val="en"/>
        </w:rPr>
        <w:t xml:space="preserve">5. </w:t>
      </w:r>
      <w:r w:rsidRPr="00BD1E90">
        <w:rPr>
          <w:b/>
          <w:sz w:val="22"/>
          <w:szCs w:val="22"/>
          <w:lang w:val="en"/>
        </w:rPr>
        <w:t>Sections of the academic discipline and competencies that are formed</w:t>
      </w:r>
    </w:p>
    <w:tbl>
      <w:tblPr>
        <w:tblW w:w="9866" w:type="dxa"/>
        <w:tblLayout w:type="fixed"/>
        <w:tblLook w:val="0000" w:firstRow="0" w:lastRow="0" w:firstColumn="0" w:lastColumn="0" w:noHBand="0" w:noVBand="0"/>
      </w:tblPr>
      <w:tblGrid>
        <w:gridCol w:w="421"/>
        <w:gridCol w:w="1078"/>
        <w:gridCol w:w="1952"/>
        <w:gridCol w:w="6415"/>
      </w:tblGrid>
      <w:tr w:rsidR="00A33678" w:rsidRPr="00043C31" w:rsidTr="00A33678">
        <w:trPr>
          <w:trHeight w:val="824"/>
        </w:trPr>
        <w:tc>
          <w:tcPr>
            <w:tcW w:w="421" w:type="dxa"/>
            <w:tcBorders>
              <w:top w:val="single" w:sz="4" w:space="0" w:color="000000"/>
              <w:left w:val="single" w:sz="4" w:space="0" w:color="000000"/>
              <w:bottom w:val="single" w:sz="4" w:space="0" w:color="000000"/>
              <w:right w:val="single" w:sz="4" w:space="0" w:color="000000"/>
            </w:tcBorders>
            <w:vAlign w:val="center"/>
          </w:tcPr>
          <w:p w:rsidR="00A33678" w:rsidRPr="00A33678" w:rsidRDefault="00A33678" w:rsidP="00015174">
            <w:pPr>
              <w:ind w:left="-57" w:right="-57"/>
              <w:jc w:val="center"/>
              <w:rPr>
                <w:rFonts w:cs="Times New Roman"/>
                <w:sz w:val="22"/>
                <w:szCs w:val="22"/>
              </w:rPr>
            </w:pPr>
            <w:r w:rsidRPr="00A33678">
              <w:rPr>
                <w:rFonts w:cs="Times New Roman"/>
                <w:sz w:val="22"/>
                <w:szCs w:val="22"/>
              </w:rPr>
              <w:lastRenderedPageBreak/>
              <w:t xml:space="preserve">№ </w:t>
            </w:r>
          </w:p>
        </w:tc>
        <w:tc>
          <w:tcPr>
            <w:tcW w:w="1078" w:type="dxa"/>
            <w:tcBorders>
              <w:top w:val="single" w:sz="4" w:space="0" w:color="000000"/>
              <w:left w:val="single" w:sz="4" w:space="0" w:color="000000"/>
              <w:bottom w:val="single" w:sz="4" w:space="0" w:color="000000"/>
              <w:right w:val="single" w:sz="4" w:space="0" w:color="000000"/>
            </w:tcBorders>
            <w:vAlign w:val="center"/>
          </w:tcPr>
          <w:p w:rsidR="00A33678" w:rsidRPr="00A33678" w:rsidRDefault="00A33678" w:rsidP="00015174">
            <w:pPr>
              <w:ind w:left="-57" w:right="-57"/>
              <w:jc w:val="center"/>
              <w:rPr>
                <w:rFonts w:cs="Times New Roman"/>
                <w:sz w:val="22"/>
                <w:szCs w:val="22"/>
              </w:rPr>
            </w:pPr>
            <w:proofErr w:type="spellStart"/>
            <w:r w:rsidRPr="00A33678">
              <w:rPr>
                <w:rFonts w:cs="Times New Roman"/>
                <w:sz w:val="22"/>
                <w:szCs w:val="22"/>
              </w:rPr>
              <w:t>Competence</w:t>
            </w:r>
            <w:proofErr w:type="spellEnd"/>
            <w:r w:rsidRPr="00A33678">
              <w:rPr>
                <w:rFonts w:cs="Times New Roman"/>
                <w:sz w:val="22"/>
                <w:szCs w:val="22"/>
              </w:rPr>
              <w:t xml:space="preserve"> </w:t>
            </w:r>
            <w:proofErr w:type="spellStart"/>
            <w:r w:rsidRPr="00A33678">
              <w:rPr>
                <w:rFonts w:cs="Times New Roman"/>
                <w:sz w:val="22"/>
                <w:szCs w:val="22"/>
              </w:rPr>
              <w:t>code</w:t>
            </w:r>
            <w:proofErr w:type="spellEnd"/>
          </w:p>
        </w:tc>
        <w:tc>
          <w:tcPr>
            <w:tcW w:w="1952" w:type="dxa"/>
            <w:tcBorders>
              <w:top w:val="single" w:sz="4" w:space="0" w:color="000000"/>
              <w:left w:val="single" w:sz="4" w:space="0" w:color="000000"/>
              <w:bottom w:val="single" w:sz="4" w:space="0" w:color="000000"/>
              <w:right w:val="single" w:sz="4" w:space="0" w:color="000000"/>
            </w:tcBorders>
            <w:vAlign w:val="center"/>
          </w:tcPr>
          <w:p w:rsidR="00A33678" w:rsidRPr="00A33678" w:rsidRDefault="00A33678" w:rsidP="00015174">
            <w:pPr>
              <w:ind w:left="-57" w:right="-57"/>
              <w:jc w:val="center"/>
              <w:rPr>
                <w:rFonts w:cs="Times New Roman"/>
                <w:sz w:val="22"/>
                <w:szCs w:val="22"/>
                <w:lang w:val="en-US"/>
              </w:rPr>
            </w:pPr>
            <w:r w:rsidRPr="00A33678">
              <w:rPr>
                <w:rFonts w:cs="Times New Roman"/>
                <w:sz w:val="22"/>
                <w:szCs w:val="22"/>
                <w:lang w:val="en-US"/>
              </w:rPr>
              <w:t xml:space="preserve">Section name </w:t>
            </w:r>
          </w:p>
          <w:p w:rsidR="00A33678" w:rsidRPr="00A33678" w:rsidRDefault="00A33678" w:rsidP="00015174">
            <w:pPr>
              <w:ind w:left="-57" w:right="-57"/>
              <w:jc w:val="center"/>
              <w:rPr>
                <w:rFonts w:cs="Times New Roman"/>
                <w:sz w:val="22"/>
                <w:szCs w:val="22"/>
                <w:lang w:val="en-US"/>
              </w:rPr>
            </w:pPr>
            <w:r w:rsidRPr="00A33678">
              <w:rPr>
                <w:rFonts w:cs="Times New Roman"/>
                <w:sz w:val="22"/>
                <w:szCs w:val="22"/>
                <w:lang w:val="en-US"/>
              </w:rPr>
              <w:t>of the discipline</w:t>
            </w:r>
          </w:p>
        </w:tc>
        <w:tc>
          <w:tcPr>
            <w:tcW w:w="6415" w:type="dxa"/>
            <w:tcBorders>
              <w:top w:val="single" w:sz="4" w:space="0" w:color="000000"/>
              <w:left w:val="single" w:sz="4" w:space="0" w:color="000000"/>
              <w:bottom w:val="single" w:sz="4" w:space="0" w:color="000000"/>
              <w:right w:val="single" w:sz="4" w:space="0" w:color="000000"/>
            </w:tcBorders>
            <w:vAlign w:val="center"/>
          </w:tcPr>
          <w:p w:rsidR="00A33678" w:rsidRPr="00A33678" w:rsidRDefault="00A33678" w:rsidP="00015174">
            <w:pPr>
              <w:ind w:left="-57" w:right="-57"/>
              <w:jc w:val="center"/>
              <w:rPr>
                <w:rFonts w:cs="Times New Roman"/>
                <w:sz w:val="22"/>
                <w:szCs w:val="22"/>
                <w:lang w:val="en-US"/>
              </w:rPr>
            </w:pPr>
            <w:r w:rsidRPr="00A33678">
              <w:rPr>
                <w:rFonts w:cs="Times New Roman"/>
                <w:sz w:val="22"/>
                <w:szCs w:val="22"/>
                <w:lang w:val="en-US"/>
              </w:rPr>
              <w:t>The content of the section in teaching units</w:t>
            </w:r>
          </w:p>
        </w:tc>
      </w:tr>
      <w:tr w:rsidR="00780DCA" w:rsidRPr="00780DCA" w:rsidTr="00004B42">
        <w:trPr>
          <w:trHeight w:val="274"/>
        </w:trPr>
        <w:tc>
          <w:tcPr>
            <w:tcW w:w="421" w:type="dxa"/>
            <w:vMerge w:val="restart"/>
            <w:tcBorders>
              <w:top w:val="single" w:sz="4" w:space="0" w:color="000000"/>
              <w:left w:val="single" w:sz="4" w:space="0" w:color="000000"/>
              <w:right w:val="single" w:sz="4" w:space="0" w:color="000000"/>
            </w:tcBorders>
            <w:vAlign w:val="center"/>
          </w:tcPr>
          <w:p w:rsidR="00780DCA" w:rsidRPr="00A33678" w:rsidRDefault="00780DCA" w:rsidP="00780DCA">
            <w:pPr>
              <w:rPr>
                <w:rFonts w:cs="Times New Roman"/>
                <w:sz w:val="22"/>
                <w:szCs w:val="22"/>
                <w:lang w:val="en-US"/>
              </w:rPr>
            </w:pPr>
            <w:r w:rsidRPr="00A33678">
              <w:rPr>
                <w:rFonts w:cs="Times New Roman"/>
                <w:sz w:val="22"/>
                <w:szCs w:val="22"/>
                <w:lang w:val="en-US"/>
              </w:rPr>
              <w:t>1.</w:t>
            </w:r>
          </w:p>
        </w:tc>
        <w:tc>
          <w:tcPr>
            <w:tcW w:w="1078" w:type="dxa"/>
            <w:vMerge w:val="restart"/>
            <w:tcBorders>
              <w:top w:val="single" w:sz="4" w:space="0" w:color="000000"/>
              <w:left w:val="single" w:sz="4" w:space="0" w:color="000000"/>
              <w:right w:val="single" w:sz="4" w:space="0" w:color="000000"/>
            </w:tcBorders>
            <w:vAlign w:val="center"/>
          </w:tcPr>
          <w:p w:rsidR="00780DCA" w:rsidRPr="00A33678" w:rsidRDefault="00780DCA" w:rsidP="00780DCA">
            <w:pPr>
              <w:ind w:left="-57" w:right="-57"/>
              <w:jc w:val="center"/>
              <w:rPr>
                <w:rFonts w:cs="Times New Roman"/>
                <w:sz w:val="22"/>
                <w:szCs w:val="22"/>
                <w:lang w:val="en-US"/>
              </w:rPr>
            </w:pPr>
            <w:r>
              <w:rPr>
                <w:sz w:val="24"/>
                <w:szCs w:val="24"/>
                <w:lang w:val="en"/>
              </w:rPr>
              <w:t>GPC-1</w:t>
            </w:r>
          </w:p>
        </w:tc>
        <w:tc>
          <w:tcPr>
            <w:tcW w:w="1952"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ind w:left="-57" w:right="-57"/>
              <w:rPr>
                <w:lang w:val="en-US"/>
              </w:rPr>
            </w:pPr>
            <w:proofErr w:type="spellStart"/>
            <w:r>
              <w:t>Fundamentals</w:t>
            </w:r>
            <w:proofErr w:type="spellEnd"/>
            <w:r>
              <w:t xml:space="preserve"> </w:t>
            </w:r>
            <w:proofErr w:type="spellStart"/>
            <w:r>
              <w:t>of</w:t>
            </w:r>
            <w:proofErr w:type="spellEnd"/>
            <w:r>
              <w:t xml:space="preserve"> </w:t>
            </w:r>
            <w:proofErr w:type="spellStart"/>
            <w:r>
              <w:t>cytology</w:t>
            </w:r>
            <w:proofErr w:type="spellEnd"/>
          </w:p>
        </w:tc>
        <w:tc>
          <w:tcPr>
            <w:tcW w:w="6415"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pBdr>
                <w:bottom w:val="single" w:sz="6" w:space="1" w:color="000000"/>
              </w:pBdr>
              <w:jc w:val="center"/>
              <w:rPr>
                <w:rFonts w:ascii="Arial" w:hAnsi="Arial" w:cs="Arial"/>
                <w:vanish/>
                <w:sz w:val="16"/>
                <w:szCs w:val="16"/>
              </w:rPr>
            </w:pPr>
            <w:r>
              <w:rPr>
                <w:rFonts w:ascii="Arial" w:hAnsi="Arial" w:cs="Arial"/>
                <w:vanish/>
                <w:sz w:val="16"/>
                <w:szCs w:val="16"/>
              </w:rPr>
              <w:t>Начало формы</w:t>
            </w:r>
          </w:p>
          <w:p w:rsidR="00780DCA" w:rsidRDefault="00780DCA" w:rsidP="00780DCA">
            <w:pPr>
              <w:pBdr>
                <w:top w:val="single" w:sz="6" w:space="1" w:color="000000"/>
              </w:pBdr>
              <w:jc w:val="center"/>
              <w:rPr>
                <w:rFonts w:ascii="Arial" w:hAnsi="Arial" w:cs="Arial"/>
                <w:vanish/>
                <w:sz w:val="16"/>
                <w:szCs w:val="16"/>
              </w:rPr>
            </w:pPr>
            <w:r>
              <w:rPr>
                <w:rFonts w:ascii="Arial" w:hAnsi="Arial" w:cs="Arial"/>
                <w:vanish/>
                <w:sz w:val="16"/>
                <w:szCs w:val="16"/>
              </w:rPr>
              <w:t>Конец формы</w:t>
            </w:r>
          </w:p>
          <w:p w:rsidR="00780DCA" w:rsidRDefault="00780DCA" w:rsidP="00780DCA">
            <w:pPr>
              <w:rPr>
                <w:sz w:val="24"/>
                <w:szCs w:val="24"/>
                <w:lang w:val="en-US"/>
              </w:rPr>
            </w:pPr>
            <w:r>
              <w:rPr>
                <w:sz w:val="24"/>
                <w:szCs w:val="24"/>
                <w:lang w:val="en-US"/>
              </w:rPr>
              <w:t xml:space="preserve">1. Botany as a biological science. The main stages of the development of botany. The importance of botany for pharmacy. </w:t>
            </w:r>
          </w:p>
          <w:p w:rsidR="00780DCA" w:rsidRDefault="00780DCA" w:rsidP="00780DCA">
            <w:pPr>
              <w:rPr>
                <w:sz w:val="24"/>
                <w:szCs w:val="24"/>
                <w:lang w:val="en-US"/>
              </w:rPr>
            </w:pPr>
            <w:r>
              <w:rPr>
                <w:sz w:val="24"/>
                <w:szCs w:val="24"/>
                <w:lang w:val="en-US"/>
              </w:rPr>
              <w:t xml:space="preserve">2. Prokaryotic cell on the example of cyanobacteria. </w:t>
            </w:r>
          </w:p>
          <w:p w:rsidR="00780DCA" w:rsidRDefault="00780DCA" w:rsidP="00780DCA">
            <w:pPr>
              <w:rPr>
                <w:sz w:val="24"/>
                <w:szCs w:val="24"/>
                <w:lang w:val="en-US"/>
              </w:rPr>
            </w:pPr>
            <w:r>
              <w:rPr>
                <w:sz w:val="24"/>
                <w:szCs w:val="24"/>
                <w:lang w:val="en-US"/>
              </w:rPr>
              <w:t xml:space="preserve">3. The structure of the eukaryotic cell. Fundamental differences between plant, fungal and animal cells. A plant cell. </w:t>
            </w:r>
          </w:p>
          <w:p w:rsidR="00780DCA" w:rsidRDefault="00780DCA" w:rsidP="00780DCA">
            <w:pPr>
              <w:rPr>
                <w:sz w:val="24"/>
                <w:szCs w:val="24"/>
                <w:lang w:val="en-US"/>
              </w:rPr>
            </w:pPr>
            <w:r>
              <w:rPr>
                <w:sz w:val="24"/>
                <w:szCs w:val="24"/>
                <w:lang w:val="en-US"/>
              </w:rPr>
              <w:t xml:space="preserve">4. </w:t>
            </w:r>
            <w:proofErr w:type="spellStart"/>
            <w:r>
              <w:rPr>
                <w:sz w:val="24"/>
                <w:szCs w:val="24"/>
                <w:lang w:val="en-US"/>
              </w:rPr>
              <w:t>Ergastic</w:t>
            </w:r>
            <w:proofErr w:type="spellEnd"/>
            <w:r>
              <w:rPr>
                <w:sz w:val="24"/>
                <w:szCs w:val="24"/>
                <w:lang w:val="en-US"/>
              </w:rPr>
              <w:t xml:space="preserve"> substances. Carbohydrates, proteins, fats, their role in the vital activity of the cell. The value of spare substances for pharmacy and medicine. </w:t>
            </w:r>
          </w:p>
          <w:p w:rsidR="00780DCA" w:rsidRDefault="00780DCA" w:rsidP="00780DCA">
            <w:pPr>
              <w:rPr>
                <w:sz w:val="24"/>
                <w:szCs w:val="24"/>
                <w:lang w:val="en-US"/>
              </w:rPr>
            </w:pPr>
            <w:r>
              <w:rPr>
                <w:sz w:val="24"/>
                <w:szCs w:val="24"/>
                <w:lang w:val="en-US"/>
              </w:rPr>
              <w:t>5. Excretory substances. The use of crystals in pharmacy for the diagnosis of plant raw materials. Essential oils, balms, resins, gums, their use in pharmacy and medicine</w:t>
            </w:r>
          </w:p>
          <w:p w:rsidR="00780DCA" w:rsidRDefault="00780DCA" w:rsidP="00780DCA">
            <w:pPr>
              <w:ind w:left="-57" w:right="-57"/>
              <w:jc w:val="center"/>
              <w:rPr>
                <w:lang w:val="en-US"/>
              </w:rPr>
            </w:pPr>
          </w:p>
        </w:tc>
      </w:tr>
      <w:tr w:rsidR="00780DCA" w:rsidRPr="00043C31" w:rsidTr="00004B42">
        <w:trPr>
          <w:trHeight w:val="274"/>
        </w:trPr>
        <w:tc>
          <w:tcPr>
            <w:tcW w:w="421" w:type="dxa"/>
            <w:vMerge/>
            <w:tcBorders>
              <w:left w:val="single" w:sz="4" w:space="0" w:color="000000"/>
              <w:right w:val="single" w:sz="4" w:space="0" w:color="000000"/>
            </w:tcBorders>
            <w:vAlign w:val="center"/>
          </w:tcPr>
          <w:p w:rsidR="00780DCA" w:rsidRPr="00A33678" w:rsidRDefault="00780DCA" w:rsidP="00780DCA">
            <w:pPr>
              <w:ind w:left="-57" w:right="-57"/>
              <w:rPr>
                <w:rFonts w:cs="Times New Roman"/>
                <w:sz w:val="22"/>
                <w:szCs w:val="22"/>
                <w:lang w:val="en-US"/>
              </w:rPr>
            </w:pPr>
          </w:p>
        </w:tc>
        <w:tc>
          <w:tcPr>
            <w:tcW w:w="1078" w:type="dxa"/>
            <w:vMerge/>
            <w:tcBorders>
              <w:left w:val="single" w:sz="4" w:space="0" w:color="000000"/>
              <w:right w:val="single" w:sz="4" w:space="0" w:color="000000"/>
            </w:tcBorders>
            <w:vAlign w:val="center"/>
          </w:tcPr>
          <w:p w:rsidR="00780DCA" w:rsidRPr="00A33678" w:rsidRDefault="00780DCA" w:rsidP="00780DCA">
            <w:pPr>
              <w:tabs>
                <w:tab w:val="left" w:pos="708"/>
                <w:tab w:val="right" w:leader="underscore" w:pos="9639"/>
              </w:tabs>
              <w:jc w:val="both"/>
              <w:rPr>
                <w:rFonts w:cs="Times New Roman"/>
                <w:sz w:val="22"/>
                <w:szCs w:val="22"/>
                <w:lang w:val="en-US"/>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ind w:left="-57" w:right="-57"/>
              <w:rPr>
                <w:lang w:val="en-US"/>
              </w:rPr>
            </w:pPr>
            <w:r>
              <w:rPr>
                <w:lang w:val="en-US"/>
              </w:rPr>
              <w:t>Plant tissues, structure, functions and topography</w:t>
            </w:r>
          </w:p>
        </w:tc>
        <w:tc>
          <w:tcPr>
            <w:tcW w:w="6415"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pBdr>
                <w:bottom w:val="single" w:sz="6" w:space="1" w:color="000000"/>
              </w:pBdr>
              <w:jc w:val="center"/>
              <w:rPr>
                <w:rFonts w:ascii="Arial" w:hAnsi="Arial" w:cs="Arial"/>
                <w:vanish/>
                <w:sz w:val="16"/>
                <w:szCs w:val="16"/>
              </w:rPr>
            </w:pPr>
            <w:r>
              <w:rPr>
                <w:rFonts w:ascii="Arial" w:hAnsi="Arial" w:cs="Arial"/>
                <w:vanish/>
                <w:sz w:val="16"/>
                <w:szCs w:val="16"/>
              </w:rPr>
              <w:t>Начало формы</w:t>
            </w:r>
          </w:p>
          <w:p w:rsidR="00780DCA" w:rsidRDefault="00780DCA" w:rsidP="00780DCA">
            <w:pPr>
              <w:pBdr>
                <w:top w:val="single" w:sz="6" w:space="1" w:color="000000"/>
              </w:pBdr>
              <w:jc w:val="center"/>
              <w:rPr>
                <w:rFonts w:ascii="Arial" w:hAnsi="Arial" w:cs="Arial"/>
                <w:vanish/>
                <w:sz w:val="16"/>
                <w:szCs w:val="16"/>
              </w:rPr>
            </w:pPr>
            <w:r>
              <w:rPr>
                <w:rFonts w:ascii="Arial" w:hAnsi="Arial" w:cs="Arial"/>
                <w:vanish/>
                <w:sz w:val="16"/>
                <w:szCs w:val="16"/>
              </w:rPr>
              <w:t>Конец формы</w:t>
            </w:r>
          </w:p>
          <w:p w:rsidR="00780DCA" w:rsidRDefault="00780DCA" w:rsidP="00780DCA">
            <w:pPr>
              <w:rPr>
                <w:sz w:val="24"/>
                <w:szCs w:val="24"/>
                <w:lang w:val="en-US"/>
              </w:rPr>
            </w:pPr>
            <w:r>
              <w:rPr>
                <w:sz w:val="24"/>
                <w:szCs w:val="24"/>
                <w:lang w:val="en-US"/>
              </w:rPr>
              <w:t xml:space="preserve">1. The concept of plant tissues. Principles of classification of plant tissues. </w:t>
            </w:r>
          </w:p>
          <w:p w:rsidR="00780DCA" w:rsidRDefault="00780DCA" w:rsidP="00780DCA">
            <w:pPr>
              <w:rPr>
                <w:sz w:val="24"/>
                <w:szCs w:val="24"/>
                <w:lang w:val="en-US"/>
              </w:rPr>
            </w:pPr>
            <w:r>
              <w:rPr>
                <w:sz w:val="24"/>
                <w:szCs w:val="24"/>
                <w:lang w:val="en-US"/>
              </w:rPr>
              <w:t xml:space="preserve">2. A group of educational tissues (meristems). Features of the structure of meristem cells and their localization in the plant body. </w:t>
            </w:r>
          </w:p>
          <w:p w:rsidR="00780DCA" w:rsidRDefault="00780DCA" w:rsidP="00780DCA">
            <w:pPr>
              <w:rPr>
                <w:sz w:val="24"/>
                <w:szCs w:val="24"/>
                <w:lang w:val="en-US"/>
              </w:rPr>
            </w:pPr>
            <w:r>
              <w:rPr>
                <w:sz w:val="24"/>
                <w:szCs w:val="24"/>
                <w:lang w:val="en-US"/>
              </w:rPr>
              <w:t xml:space="preserve">3. A group of integumentary tissues. Their origin, localization in the plant body, functions and structural features. </w:t>
            </w:r>
          </w:p>
          <w:p w:rsidR="00780DCA" w:rsidRDefault="00780DCA" w:rsidP="00780DCA">
            <w:pPr>
              <w:rPr>
                <w:sz w:val="24"/>
                <w:szCs w:val="24"/>
                <w:lang w:val="en-US"/>
              </w:rPr>
            </w:pPr>
            <w:r>
              <w:rPr>
                <w:sz w:val="24"/>
                <w:szCs w:val="24"/>
                <w:lang w:val="en-US"/>
              </w:rPr>
              <w:t xml:space="preserve">4. A group of conductive tissues. Their origin, localization in the plant body, functions and structural features. </w:t>
            </w:r>
          </w:p>
          <w:p w:rsidR="00780DCA" w:rsidRDefault="00780DCA" w:rsidP="00780DCA">
            <w:pPr>
              <w:rPr>
                <w:sz w:val="24"/>
                <w:szCs w:val="24"/>
                <w:lang w:val="en-US"/>
              </w:rPr>
            </w:pPr>
            <w:r>
              <w:rPr>
                <w:sz w:val="24"/>
                <w:szCs w:val="24"/>
                <w:lang w:val="en-US"/>
              </w:rPr>
              <w:t xml:space="preserve">5. A group of mechanical fabrics. Their origin, localization in the plant body, functions and structural features. </w:t>
            </w:r>
          </w:p>
          <w:p w:rsidR="00780DCA" w:rsidRDefault="00780DCA" w:rsidP="00780DCA">
            <w:pPr>
              <w:rPr>
                <w:sz w:val="24"/>
                <w:szCs w:val="24"/>
                <w:lang w:val="en-US"/>
              </w:rPr>
            </w:pPr>
            <w:r>
              <w:rPr>
                <w:sz w:val="24"/>
                <w:szCs w:val="24"/>
                <w:lang w:val="en-US"/>
              </w:rPr>
              <w:t>6. Group of basic tissues: assimilation, storage, respiratory (</w:t>
            </w:r>
            <w:proofErr w:type="spellStart"/>
            <w:r>
              <w:rPr>
                <w:sz w:val="24"/>
                <w:szCs w:val="24"/>
                <w:lang w:val="en-US"/>
              </w:rPr>
              <w:t>aerenchyma</w:t>
            </w:r>
            <w:proofErr w:type="spellEnd"/>
            <w:r>
              <w:rPr>
                <w:sz w:val="24"/>
                <w:szCs w:val="24"/>
                <w:lang w:val="en-US"/>
              </w:rPr>
              <w:t xml:space="preserve">). Their origin, localization in the plant body, functions and structural features. </w:t>
            </w:r>
          </w:p>
          <w:p w:rsidR="00780DCA" w:rsidRDefault="00780DCA" w:rsidP="00780DCA">
            <w:pPr>
              <w:rPr>
                <w:lang w:val="en-US"/>
              </w:rPr>
            </w:pPr>
            <w:r>
              <w:rPr>
                <w:sz w:val="24"/>
                <w:szCs w:val="24"/>
                <w:lang w:val="en-US"/>
              </w:rPr>
              <w:t>7. A group of secretory tissues. General characteristics, classification and functions. Application of plant isolation products in medicine and national economy.</w:t>
            </w:r>
          </w:p>
        </w:tc>
      </w:tr>
      <w:tr w:rsidR="00780DCA" w:rsidRPr="00043C31" w:rsidTr="00004B42">
        <w:trPr>
          <w:trHeight w:val="274"/>
        </w:trPr>
        <w:tc>
          <w:tcPr>
            <w:tcW w:w="421" w:type="dxa"/>
            <w:vMerge/>
            <w:tcBorders>
              <w:left w:val="single" w:sz="4" w:space="0" w:color="000000"/>
              <w:right w:val="single" w:sz="4" w:space="0" w:color="000000"/>
            </w:tcBorders>
            <w:vAlign w:val="center"/>
          </w:tcPr>
          <w:p w:rsidR="00780DCA" w:rsidRPr="00A33678" w:rsidRDefault="00780DCA" w:rsidP="00780DCA">
            <w:pPr>
              <w:ind w:left="-57" w:right="-57"/>
              <w:rPr>
                <w:rFonts w:cs="Times New Roman"/>
                <w:sz w:val="22"/>
                <w:szCs w:val="22"/>
                <w:lang w:val="en-US"/>
              </w:rPr>
            </w:pPr>
          </w:p>
        </w:tc>
        <w:tc>
          <w:tcPr>
            <w:tcW w:w="1078" w:type="dxa"/>
            <w:vMerge/>
            <w:tcBorders>
              <w:left w:val="single" w:sz="4" w:space="0" w:color="000000"/>
              <w:right w:val="single" w:sz="4" w:space="0" w:color="000000"/>
            </w:tcBorders>
            <w:vAlign w:val="center"/>
          </w:tcPr>
          <w:p w:rsidR="00780DCA" w:rsidRPr="00A33678" w:rsidRDefault="00780DCA" w:rsidP="00780DCA">
            <w:pPr>
              <w:tabs>
                <w:tab w:val="left" w:pos="708"/>
                <w:tab w:val="right" w:leader="underscore" w:pos="9639"/>
              </w:tabs>
              <w:jc w:val="both"/>
              <w:rPr>
                <w:rFonts w:cs="Times New Roman"/>
                <w:sz w:val="22"/>
                <w:szCs w:val="22"/>
                <w:lang w:val="en-US"/>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ind w:left="-57" w:right="-57"/>
              <w:rPr>
                <w:lang w:val="en-US"/>
              </w:rPr>
            </w:pPr>
            <w:r>
              <w:rPr>
                <w:lang w:val="en-US"/>
              </w:rPr>
              <w:t>Organs of higher plants. Morphological and anatomical structure</w:t>
            </w:r>
          </w:p>
        </w:tc>
        <w:tc>
          <w:tcPr>
            <w:tcW w:w="6415"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pBdr>
                <w:bottom w:val="single" w:sz="6" w:space="1" w:color="000000"/>
              </w:pBdr>
              <w:jc w:val="center"/>
              <w:rPr>
                <w:rFonts w:ascii="Arial" w:hAnsi="Arial" w:cs="Arial"/>
                <w:vanish/>
                <w:sz w:val="16"/>
                <w:szCs w:val="16"/>
              </w:rPr>
            </w:pPr>
            <w:r>
              <w:rPr>
                <w:rFonts w:ascii="Arial" w:hAnsi="Arial" w:cs="Arial"/>
                <w:vanish/>
                <w:sz w:val="16"/>
                <w:szCs w:val="16"/>
              </w:rPr>
              <w:t>Начало формы</w:t>
            </w:r>
          </w:p>
          <w:p w:rsidR="00780DCA" w:rsidRDefault="00780DCA" w:rsidP="00780DCA">
            <w:pPr>
              <w:pBdr>
                <w:top w:val="single" w:sz="6" w:space="1" w:color="000000"/>
              </w:pBdr>
              <w:jc w:val="center"/>
              <w:rPr>
                <w:rFonts w:ascii="Arial" w:hAnsi="Arial" w:cs="Arial"/>
                <w:vanish/>
                <w:sz w:val="16"/>
                <w:szCs w:val="16"/>
              </w:rPr>
            </w:pPr>
            <w:r>
              <w:rPr>
                <w:rFonts w:ascii="Arial" w:hAnsi="Arial" w:cs="Arial"/>
                <w:vanish/>
                <w:sz w:val="16"/>
                <w:szCs w:val="16"/>
              </w:rPr>
              <w:t>Конец формы</w:t>
            </w:r>
          </w:p>
          <w:p w:rsidR="00780DCA" w:rsidRDefault="00780DCA" w:rsidP="00780DCA">
            <w:pPr>
              <w:rPr>
                <w:sz w:val="24"/>
                <w:szCs w:val="24"/>
                <w:lang w:val="en-US"/>
              </w:rPr>
            </w:pPr>
            <w:r>
              <w:rPr>
                <w:sz w:val="24"/>
                <w:szCs w:val="24"/>
                <w:lang w:val="en-US"/>
              </w:rPr>
              <w:t xml:space="preserve">1. The concept of organs in plants. Vegetative and reproductive organs. </w:t>
            </w:r>
          </w:p>
          <w:p w:rsidR="00780DCA" w:rsidRDefault="00780DCA" w:rsidP="00780DCA">
            <w:pPr>
              <w:rPr>
                <w:sz w:val="24"/>
                <w:szCs w:val="24"/>
                <w:lang w:val="en-US"/>
              </w:rPr>
            </w:pPr>
            <w:r>
              <w:rPr>
                <w:sz w:val="24"/>
                <w:szCs w:val="24"/>
                <w:lang w:val="en-US"/>
              </w:rPr>
              <w:t xml:space="preserve">2. The stem is the axial structural element of the shoot. Stem functions. Anatomical structure of the stem. Differences in the structure of the stem in dicotyledonous and monocotyledonous plants. Differences in the features of the anatomical structure of dicotyledonous and coniferous trees. The biological role of wood. </w:t>
            </w:r>
          </w:p>
          <w:p w:rsidR="00780DCA" w:rsidRDefault="00780DCA" w:rsidP="00780DCA">
            <w:pPr>
              <w:rPr>
                <w:sz w:val="24"/>
                <w:szCs w:val="24"/>
                <w:lang w:val="en-US"/>
              </w:rPr>
            </w:pPr>
            <w:r>
              <w:rPr>
                <w:sz w:val="24"/>
                <w:szCs w:val="24"/>
                <w:lang w:val="en-US"/>
              </w:rPr>
              <w:t xml:space="preserve">3. The leaf is a lateral structural element of the shoot. Parts of the sheet. Simple and complex leaves. Anatomical structure of the leaf in connection with its functions. </w:t>
            </w:r>
            <w:proofErr w:type="spellStart"/>
            <w:r>
              <w:rPr>
                <w:sz w:val="24"/>
                <w:szCs w:val="24"/>
                <w:lang w:val="en-US"/>
              </w:rPr>
              <w:t>Dorsoventral</w:t>
            </w:r>
            <w:proofErr w:type="spellEnd"/>
            <w:r>
              <w:rPr>
                <w:sz w:val="24"/>
                <w:szCs w:val="24"/>
                <w:lang w:val="en-US"/>
              </w:rPr>
              <w:t xml:space="preserve">, </w:t>
            </w:r>
            <w:proofErr w:type="spellStart"/>
            <w:r>
              <w:rPr>
                <w:sz w:val="24"/>
                <w:szCs w:val="24"/>
                <w:lang w:val="en-US"/>
              </w:rPr>
              <w:t>isolateral</w:t>
            </w:r>
            <w:proofErr w:type="spellEnd"/>
            <w:r>
              <w:rPr>
                <w:sz w:val="24"/>
                <w:szCs w:val="24"/>
                <w:lang w:val="en-US"/>
              </w:rPr>
              <w:t xml:space="preserve"> leaves. A leaf of a coniferous plant. Dependence of morphological features and anatomical structure of the leaf on external factors. Light and shadow leaves. Leaf mosaic. Metamorphoses of a leaf and its parts</w:t>
            </w:r>
            <w:r>
              <w:rPr>
                <w:rFonts w:ascii="Arial" w:hAnsi="Arial" w:cs="Arial"/>
                <w:vanish/>
                <w:sz w:val="16"/>
                <w:szCs w:val="16"/>
              </w:rPr>
              <w:t>Начало</w:t>
            </w:r>
            <w:r>
              <w:rPr>
                <w:rFonts w:ascii="Arial" w:hAnsi="Arial" w:cs="Arial"/>
                <w:vanish/>
                <w:sz w:val="16"/>
                <w:szCs w:val="16"/>
                <w:lang w:val="en-US"/>
              </w:rPr>
              <w:t xml:space="preserve"> </w:t>
            </w:r>
            <w:r>
              <w:rPr>
                <w:rFonts w:ascii="Arial" w:hAnsi="Arial" w:cs="Arial"/>
                <w:vanish/>
                <w:sz w:val="16"/>
                <w:szCs w:val="16"/>
              </w:rPr>
              <w:t>формы</w:t>
            </w:r>
          </w:p>
          <w:p w:rsidR="00780DCA" w:rsidRDefault="00780DCA" w:rsidP="00780DCA">
            <w:pPr>
              <w:pBdr>
                <w:top w:val="single" w:sz="6" w:space="1" w:color="000000"/>
              </w:pBdr>
              <w:jc w:val="center"/>
              <w:rPr>
                <w:rFonts w:ascii="Arial" w:hAnsi="Arial" w:cs="Arial"/>
                <w:vanish/>
                <w:sz w:val="16"/>
                <w:szCs w:val="16"/>
              </w:rPr>
            </w:pPr>
            <w:r>
              <w:rPr>
                <w:rFonts w:ascii="Arial" w:hAnsi="Arial" w:cs="Arial"/>
                <w:vanish/>
                <w:sz w:val="16"/>
                <w:szCs w:val="16"/>
              </w:rPr>
              <w:t>Конец формы</w:t>
            </w:r>
          </w:p>
          <w:p w:rsidR="00780DCA" w:rsidRDefault="00780DCA" w:rsidP="00780DCA">
            <w:pPr>
              <w:rPr>
                <w:sz w:val="24"/>
                <w:szCs w:val="24"/>
                <w:lang w:val="en-US"/>
              </w:rPr>
            </w:pPr>
            <w:r>
              <w:rPr>
                <w:sz w:val="24"/>
                <w:szCs w:val="24"/>
                <w:lang w:val="en-US"/>
              </w:rPr>
              <w:t xml:space="preserve">4. The root. Root zones. The primary anatomical structure of the root. The appearance of cambium and the transition to the secondary structure of the root in dicotyledonous plants. Secondary structure of the root. Features of the anatomical </w:t>
            </w:r>
            <w:r>
              <w:rPr>
                <w:sz w:val="24"/>
                <w:szCs w:val="24"/>
                <w:lang w:val="en-US"/>
              </w:rPr>
              <w:lastRenderedPageBreak/>
              <w:t xml:space="preserve">structure of roots in herbaceous and woody dicotyledonous and coniferous plants. Features of the anatomical structure of thickened roots and tubers. Specialization and metamorphosis of roots. </w:t>
            </w:r>
          </w:p>
          <w:p w:rsidR="00780DCA" w:rsidRDefault="00780DCA" w:rsidP="00780DCA">
            <w:pPr>
              <w:rPr>
                <w:sz w:val="24"/>
                <w:szCs w:val="24"/>
                <w:lang w:val="en-US"/>
              </w:rPr>
            </w:pPr>
            <w:r>
              <w:rPr>
                <w:sz w:val="24"/>
                <w:szCs w:val="24"/>
                <w:lang w:val="en-US"/>
              </w:rPr>
              <w:t xml:space="preserve">5. Reproductive organs of angiosperms: flower and fruit. The structure of the flower and its functions. </w:t>
            </w:r>
            <w:proofErr w:type="spellStart"/>
            <w:r>
              <w:rPr>
                <w:sz w:val="24"/>
                <w:szCs w:val="24"/>
                <w:lang w:val="en-US"/>
              </w:rPr>
              <w:t>Androce</w:t>
            </w:r>
            <w:proofErr w:type="spellEnd"/>
            <w:r>
              <w:rPr>
                <w:sz w:val="24"/>
                <w:szCs w:val="24"/>
                <w:lang w:val="en-US"/>
              </w:rPr>
              <w:t xml:space="preserve">. Gynoecium. Pollination and fertilization. The phenomenon of </w:t>
            </w:r>
            <w:proofErr w:type="spellStart"/>
            <w:r>
              <w:rPr>
                <w:sz w:val="24"/>
                <w:szCs w:val="24"/>
                <w:lang w:val="en-US"/>
              </w:rPr>
              <w:t>apomixis</w:t>
            </w:r>
            <w:proofErr w:type="spellEnd"/>
            <w:r>
              <w:rPr>
                <w:sz w:val="24"/>
                <w:szCs w:val="24"/>
                <w:lang w:val="en-US"/>
              </w:rPr>
              <w:t xml:space="preserve">. Modern ideas about the origin of the angiosperm flower. </w:t>
            </w:r>
          </w:p>
          <w:p w:rsidR="00780DCA" w:rsidRDefault="00780DCA" w:rsidP="00780DCA">
            <w:pPr>
              <w:rPr>
                <w:sz w:val="24"/>
                <w:szCs w:val="24"/>
                <w:lang w:val="en-US"/>
              </w:rPr>
            </w:pPr>
            <w:r>
              <w:rPr>
                <w:sz w:val="24"/>
                <w:szCs w:val="24"/>
                <w:lang w:val="en-US"/>
              </w:rPr>
              <w:t xml:space="preserve">6. The biological role of the inflorescence. Classification of inflorescences. </w:t>
            </w:r>
          </w:p>
          <w:p w:rsidR="00780DCA" w:rsidRDefault="00780DCA" w:rsidP="00780DCA">
            <w:pPr>
              <w:rPr>
                <w:lang w:val="en-US"/>
              </w:rPr>
            </w:pPr>
            <w:r>
              <w:rPr>
                <w:sz w:val="24"/>
                <w:szCs w:val="24"/>
                <w:lang w:val="en-US"/>
              </w:rPr>
              <w:t xml:space="preserve">7. Fruits. Classification of fruits based on the structure of the guinea worm: </w:t>
            </w:r>
            <w:proofErr w:type="spellStart"/>
            <w:r>
              <w:rPr>
                <w:sz w:val="24"/>
                <w:szCs w:val="24"/>
                <w:lang w:val="en-US"/>
              </w:rPr>
              <w:t>apocarpia</w:t>
            </w:r>
            <w:proofErr w:type="spellEnd"/>
            <w:r>
              <w:rPr>
                <w:sz w:val="24"/>
                <w:szCs w:val="24"/>
                <w:lang w:val="en-US"/>
              </w:rPr>
              <w:t xml:space="preserve">, </w:t>
            </w:r>
            <w:proofErr w:type="spellStart"/>
            <w:r>
              <w:rPr>
                <w:sz w:val="24"/>
                <w:szCs w:val="24"/>
                <w:lang w:val="en-US"/>
              </w:rPr>
              <w:t>monocarpia</w:t>
            </w:r>
            <w:proofErr w:type="spellEnd"/>
            <w:r>
              <w:rPr>
                <w:sz w:val="24"/>
                <w:szCs w:val="24"/>
                <w:lang w:val="en-US"/>
              </w:rPr>
              <w:t xml:space="preserve">, </w:t>
            </w:r>
            <w:proofErr w:type="spellStart"/>
            <w:r>
              <w:rPr>
                <w:sz w:val="24"/>
                <w:szCs w:val="24"/>
                <w:lang w:val="en-US"/>
              </w:rPr>
              <w:t>cenocarpia</w:t>
            </w:r>
            <w:proofErr w:type="spellEnd"/>
            <w:r>
              <w:rPr>
                <w:sz w:val="24"/>
                <w:szCs w:val="24"/>
                <w:lang w:val="en-US"/>
              </w:rPr>
              <w:t xml:space="preserve"> and </w:t>
            </w:r>
            <w:proofErr w:type="spellStart"/>
            <w:r>
              <w:rPr>
                <w:sz w:val="24"/>
                <w:szCs w:val="24"/>
                <w:lang w:val="en-US"/>
              </w:rPr>
              <w:t>pseudomonocarpia</w:t>
            </w:r>
            <w:proofErr w:type="spellEnd"/>
            <w:r>
              <w:rPr>
                <w:sz w:val="24"/>
                <w:szCs w:val="24"/>
                <w:lang w:val="en-US"/>
              </w:rPr>
              <w:t xml:space="preserve">. The fruits are fractional and segmented, juicy and dry, single-seeded and multi-seeded, opening and non-opening. </w:t>
            </w:r>
            <w:proofErr w:type="spellStart"/>
            <w:r>
              <w:rPr>
                <w:sz w:val="24"/>
                <w:szCs w:val="24"/>
              </w:rPr>
              <w:t>Coplodia</w:t>
            </w:r>
            <w:proofErr w:type="spellEnd"/>
            <w:r>
              <w:rPr>
                <w:sz w:val="24"/>
                <w:szCs w:val="24"/>
              </w:rPr>
              <w:t xml:space="preserve">. </w:t>
            </w:r>
            <w:proofErr w:type="spellStart"/>
            <w:r>
              <w:rPr>
                <w:sz w:val="24"/>
                <w:szCs w:val="24"/>
              </w:rPr>
              <w:t>Methods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distribution</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fruits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seeds</w:t>
            </w:r>
            <w:proofErr w:type="spellEnd"/>
            <w:r>
              <w:rPr>
                <w:sz w:val="24"/>
                <w:szCs w:val="24"/>
              </w:rPr>
              <w:t>.</w:t>
            </w:r>
          </w:p>
        </w:tc>
      </w:tr>
      <w:tr w:rsidR="00780DCA" w:rsidRPr="00043C31" w:rsidTr="00004B42">
        <w:trPr>
          <w:trHeight w:val="274"/>
        </w:trPr>
        <w:tc>
          <w:tcPr>
            <w:tcW w:w="421" w:type="dxa"/>
            <w:vMerge/>
            <w:tcBorders>
              <w:left w:val="single" w:sz="4" w:space="0" w:color="000000"/>
              <w:right w:val="single" w:sz="4" w:space="0" w:color="000000"/>
            </w:tcBorders>
            <w:vAlign w:val="center"/>
          </w:tcPr>
          <w:p w:rsidR="00780DCA" w:rsidRPr="00A33678" w:rsidRDefault="00780DCA" w:rsidP="00780DCA">
            <w:pPr>
              <w:ind w:left="-57" w:right="-57"/>
              <w:rPr>
                <w:rFonts w:cs="Times New Roman"/>
                <w:sz w:val="22"/>
                <w:szCs w:val="22"/>
                <w:lang w:val="en-US"/>
              </w:rPr>
            </w:pPr>
          </w:p>
        </w:tc>
        <w:tc>
          <w:tcPr>
            <w:tcW w:w="1078" w:type="dxa"/>
            <w:vMerge/>
            <w:tcBorders>
              <w:left w:val="single" w:sz="4" w:space="0" w:color="000000"/>
              <w:right w:val="single" w:sz="4" w:space="0" w:color="000000"/>
            </w:tcBorders>
            <w:vAlign w:val="center"/>
          </w:tcPr>
          <w:p w:rsidR="00780DCA" w:rsidRPr="00A33678" w:rsidRDefault="00780DCA" w:rsidP="00780DCA">
            <w:pPr>
              <w:tabs>
                <w:tab w:val="left" w:pos="708"/>
                <w:tab w:val="right" w:leader="underscore" w:pos="9639"/>
              </w:tabs>
              <w:jc w:val="both"/>
              <w:rPr>
                <w:rFonts w:cs="Times New Roman"/>
                <w:sz w:val="22"/>
                <w:szCs w:val="22"/>
                <w:lang w:val="en-US"/>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ind w:left="-57" w:right="-57"/>
            </w:pPr>
            <w:proofErr w:type="spellStart"/>
            <w:r>
              <w:t>Systematics</w:t>
            </w:r>
            <w:proofErr w:type="spellEnd"/>
            <w:r>
              <w:t xml:space="preserve"> </w:t>
            </w:r>
            <w:proofErr w:type="spellStart"/>
            <w:r>
              <w:t>of</w:t>
            </w:r>
            <w:proofErr w:type="spellEnd"/>
            <w:r>
              <w:t xml:space="preserve"> </w:t>
            </w:r>
            <w:proofErr w:type="spellStart"/>
            <w:r>
              <w:t>plant</w:t>
            </w:r>
            <w:proofErr w:type="spellEnd"/>
            <w:r>
              <w:t xml:space="preserve"> </w:t>
            </w:r>
            <w:proofErr w:type="spellStart"/>
            <w:r>
              <w:t>organisms</w:t>
            </w:r>
            <w:proofErr w:type="spellEnd"/>
          </w:p>
        </w:tc>
        <w:tc>
          <w:tcPr>
            <w:tcW w:w="6415"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tabs>
                <w:tab w:val="right" w:leader="underscore" w:pos="9639"/>
              </w:tabs>
            </w:pPr>
            <w:r>
              <w:rPr>
                <w:sz w:val="24"/>
                <w:szCs w:val="24"/>
                <w:lang w:val="en-US"/>
              </w:rPr>
              <w:t>1. Taxonomy. Definition of taxonomy. Taxonomy tasks. Taxonomic categories and taxa, binary nomenclature.</w:t>
            </w:r>
            <w:r>
              <w:rPr>
                <w:sz w:val="24"/>
                <w:szCs w:val="24"/>
                <w:lang w:val="en-US"/>
              </w:rPr>
              <w:br/>
              <w:t xml:space="preserve">2. Eukaryote domain. The main divisions of algae.  </w:t>
            </w:r>
            <w:r>
              <w:rPr>
                <w:sz w:val="24"/>
                <w:szCs w:val="24"/>
                <w:lang w:val="en-US"/>
              </w:rPr>
              <w:br/>
              <w:t>3. The kingdom of Fungi. The main divisions of fungi, lichens and their characteristics.</w:t>
            </w:r>
            <w:r>
              <w:rPr>
                <w:sz w:val="24"/>
                <w:szCs w:val="24"/>
                <w:lang w:val="en-US"/>
              </w:rPr>
              <w:br/>
              <w:t>4. The kingdom of the plant. General characteristics of plants. Features of the structure of the reproductive organs.</w:t>
            </w:r>
            <w:r>
              <w:rPr>
                <w:sz w:val="24"/>
                <w:szCs w:val="24"/>
                <w:lang w:val="en-US"/>
              </w:rPr>
              <w:br/>
              <w:t>5. Department of bryophytes (MOSSES).</w:t>
            </w:r>
            <w:r>
              <w:rPr>
                <w:sz w:val="24"/>
                <w:szCs w:val="24"/>
                <w:lang w:val="en-US"/>
              </w:rPr>
              <w:br/>
              <w:t>6. Department of lycopodium-like.</w:t>
            </w:r>
            <w:r>
              <w:rPr>
                <w:sz w:val="24"/>
                <w:szCs w:val="24"/>
                <w:lang w:val="en-US"/>
              </w:rPr>
              <w:br/>
              <w:t>7. Department of equisetum-like.</w:t>
            </w:r>
            <w:r>
              <w:rPr>
                <w:sz w:val="24"/>
                <w:szCs w:val="24"/>
                <w:lang w:val="en-US"/>
              </w:rPr>
              <w:br/>
              <w:t>8. Department of fern-like.</w:t>
            </w:r>
            <w:r>
              <w:rPr>
                <w:sz w:val="24"/>
                <w:szCs w:val="24"/>
                <w:lang w:val="en-US"/>
              </w:rPr>
              <w:br/>
              <w:t>9. Department of gymnosperms.</w:t>
            </w:r>
            <w:r>
              <w:rPr>
                <w:sz w:val="24"/>
                <w:szCs w:val="24"/>
                <w:lang w:val="en-US"/>
              </w:rPr>
              <w:br/>
              <w:t xml:space="preserve">10. Department </w:t>
            </w:r>
            <w:proofErr w:type="gramStart"/>
            <w:r>
              <w:rPr>
                <w:sz w:val="24"/>
                <w:szCs w:val="24"/>
                <w:lang w:val="en-US"/>
              </w:rPr>
              <w:t>angiosperms, or flowering plants</w:t>
            </w:r>
            <w:r>
              <w:rPr>
                <w:sz w:val="24"/>
                <w:szCs w:val="24"/>
                <w:lang w:val="en-US"/>
              </w:rPr>
              <w:br/>
              <w:t>11</w:t>
            </w:r>
            <w:proofErr w:type="gramEnd"/>
            <w:r>
              <w:rPr>
                <w:sz w:val="24"/>
                <w:szCs w:val="24"/>
                <w:lang w:val="en-US"/>
              </w:rPr>
              <w:t>. A systematic review of the families of the angiosperms</w:t>
            </w:r>
          </w:p>
        </w:tc>
      </w:tr>
      <w:tr w:rsidR="00780DCA" w:rsidRPr="00043C31" w:rsidTr="00004B42">
        <w:trPr>
          <w:trHeight w:val="274"/>
        </w:trPr>
        <w:tc>
          <w:tcPr>
            <w:tcW w:w="421" w:type="dxa"/>
            <w:vMerge/>
            <w:tcBorders>
              <w:left w:val="single" w:sz="4" w:space="0" w:color="000000"/>
              <w:bottom w:val="single" w:sz="4" w:space="0" w:color="000000"/>
              <w:right w:val="single" w:sz="4" w:space="0" w:color="000000"/>
            </w:tcBorders>
            <w:vAlign w:val="center"/>
          </w:tcPr>
          <w:p w:rsidR="00780DCA" w:rsidRPr="00A33678" w:rsidRDefault="00780DCA" w:rsidP="00780DCA">
            <w:pPr>
              <w:ind w:left="-57" w:right="-57"/>
              <w:rPr>
                <w:rFonts w:cs="Times New Roman"/>
                <w:sz w:val="22"/>
                <w:szCs w:val="22"/>
                <w:lang w:val="en-US"/>
              </w:rPr>
            </w:pPr>
          </w:p>
        </w:tc>
        <w:tc>
          <w:tcPr>
            <w:tcW w:w="1078" w:type="dxa"/>
            <w:vMerge/>
            <w:tcBorders>
              <w:left w:val="single" w:sz="4" w:space="0" w:color="000000"/>
              <w:bottom w:val="single" w:sz="4" w:space="0" w:color="000000"/>
              <w:right w:val="single" w:sz="4" w:space="0" w:color="000000"/>
            </w:tcBorders>
            <w:vAlign w:val="center"/>
          </w:tcPr>
          <w:p w:rsidR="00780DCA" w:rsidRPr="00A33678" w:rsidRDefault="00780DCA" w:rsidP="00780DCA">
            <w:pPr>
              <w:tabs>
                <w:tab w:val="left" w:pos="708"/>
                <w:tab w:val="right" w:leader="underscore" w:pos="9639"/>
              </w:tabs>
              <w:jc w:val="both"/>
              <w:rPr>
                <w:rFonts w:cs="Times New Roman"/>
                <w:sz w:val="22"/>
                <w:szCs w:val="22"/>
                <w:lang w:val="en-US"/>
              </w:rPr>
            </w:pPr>
          </w:p>
        </w:tc>
        <w:tc>
          <w:tcPr>
            <w:tcW w:w="1952"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ind w:left="-57" w:right="-57"/>
              <w:rPr>
                <w:sz w:val="24"/>
                <w:szCs w:val="24"/>
              </w:rPr>
            </w:pPr>
            <w:proofErr w:type="spellStart"/>
            <w:r>
              <w:rPr>
                <w:sz w:val="24"/>
                <w:szCs w:val="24"/>
              </w:rPr>
              <w:t>Elements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plant</w:t>
            </w:r>
            <w:proofErr w:type="spellEnd"/>
            <w:r>
              <w:rPr>
                <w:sz w:val="24"/>
                <w:szCs w:val="24"/>
              </w:rPr>
              <w:t xml:space="preserve"> </w:t>
            </w:r>
            <w:proofErr w:type="spellStart"/>
            <w:r>
              <w:rPr>
                <w:sz w:val="24"/>
                <w:szCs w:val="24"/>
              </w:rPr>
              <w:t>physiology</w:t>
            </w:r>
            <w:proofErr w:type="spellEnd"/>
          </w:p>
        </w:tc>
        <w:tc>
          <w:tcPr>
            <w:tcW w:w="6415" w:type="dxa"/>
            <w:tcBorders>
              <w:top w:val="single" w:sz="4" w:space="0" w:color="000000"/>
              <w:left w:val="single" w:sz="4" w:space="0" w:color="000000"/>
              <w:bottom w:val="single" w:sz="4" w:space="0" w:color="000000"/>
              <w:right w:val="single" w:sz="4" w:space="0" w:color="000000"/>
            </w:tcBorders>
            <w:vAlign w:val="center"/>
          </w:tcPr>
          <w:p w:rsidR="00780DCA" w:rsidRDefault="00780DCA" w:rsidP="00780DCA">
            <w:pPr>
              <w:tabs>
                <w:tab w:val="right" w:leader="underscore" w:pos="9639"/>
              </w:tabs>
              <w:rPr>
                <w:sz w:val="24"/>
                <w:szCs w:val="24"/>
              </w:rPr>
            </w:pPr>
            <w:r w:rsidRPr="008B634A">
              <w:rPr>
                <w:sz w:val="24"/>
                <w:szCs w:val="24"/>
                <w:lang w:val="en-US"/>
              </w:rPr>
              <w:t xml:space="preserve">Plant growth and development. </w:t>
            </w:r>
            <w:proofErr w:type="spellStart"/>
            <w:r w:rsidRPr="008B634A">
              <w:rPr>
                <w:sz w:val="24"/>
                <w:szCs w:val="24"/>
                <w:lang w:val="en-US"/>
              </w:rPr>
              <w:t>Phytohormones</w:t>
            </w:r>
            <w:proofErr w:type="spellEnd"/>
            <w:r w:rsidRPr="008B634A">
              <w:rPr>
                <w:sz w:val="24"/>
                <w:szCs w:val="24"/>
                <w:lang w:val="en-US"/>
              </w:rPr>
              <w:t xml:space="preserve">. </w:t>
            </w:r>
            <w:proofErr w:type="spellStart"/>
            <w:r>
              <w:rPr>
                <w:sz w:val="24"/>
                <w:szCs w:val="24"/>
              </w:rPr>
              <w:t>Photosynthesis</w:t>
            </w:r>
            <w:proofErr w:type="spellEnd"/>
            <w:r>
              <w:rPr>
                <w:sz w:val="24"/>
                <w:szCs w:val="24"/>
              </w:rPr>
              <w:t>.</w:t>
            </w:r>
          </w:p>
        </w:tc>
      </w:tr>
    </w:tbl>
    <w:p w:rsidR="00A33678" w:rsidRPr="00A33678" w:rsidRDefault="00A33678" w:rsidP="00A33678">
      <w:pPr>
        <w:pStyle w:val="a3"/>
        <w:ind w:left="0" w:firstLine="709"/>
        <w:jc w:val="both"/>
        <w:rPr>
          <w:rFonts w:cs="Times New Roman"/>
          <w:sz w:val="22"/>
          <w:szCs w:val="22"/>
          <w:lang w:val="en-US" w:eastAsia="en-US"/>
        </w:rPr>
      </w:pPr>
    </w:p>
    <w:p w:rsidR="00BD1E90" w:rsidRPr="00A33678" w:rsidRDefault="00BD1E90" w:rsidP="00CA0939">
      <w:pPr>
        <w:ind w:firstLine="709"/>
        <w:rPr>
          <w:rFonts w:cs="Times New Roman"/>
          <w:b/>
          <w:bCs/>
          <w:sz w:val="22"/>
          <w:szCs w:val="22"/>
          <w:lang w:val="en-US"/>
        </w:rPr>
      </w:pPr>
    </w:p>
    <w:sectPr w:rsidR="00BD1E90" w:rsidRPr="00A33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C0"/>
    <w:multiLevelType w:val="hybridMultilevel"/>
    <w:tmpl w:val="4E4883BE"/>
    <w:lvl w:ilvl="0" w:tplc="BF629054">
      <w:start w:val="1"/>
      <w:numFmt w:val="decimal"/>
      <w:lvlText w:val="%1."/>
      <w:lvlJc w:val="left"/>
      <w:pPr>
        <w:tabs>
          <w:tab w:val="num" w:pos="720"/>
        </w:tabs>
        <w:ind w:left="720" w:hanging="360"/>
      </w:pPr>
      <w:rPr>
        <w:rFonts w:cs="Times New Roman"/>
      </w:rPr>
    </w:lvl>
    <w:lvl w:ilvl="1" w:tplc="5A12C53E">
      <w:start w:val="1"/>
      <w:numFmt w:val="lowerLetter"/>
      <w:lvlText w:val="%2."/>
      <w:lvlJc w:val="left"/>
      <w:pPr>
        <w:tabs>
          <w:tab w:val="num" w:pos="1440"/>
        </w:tabs>
        <w:ind w:left="1440" w:hanging="360"/>
      </w:pPr>
      <w:rPr>
        <w:rFonts w:cs="Times New Roman"/>
      </w:rPr>
    </w:lvl>
    <w:lvl w:ilvl="2" w:tplc="52DA0E7E">
      <w:start w:val="1"/>
      <w:numFmt w:val="lowerRoman"/>
      <w:lvlText w:val="%3."/>
      <w:lvlJc w:val="right"/>
      <w:pPr>
        <w:tabs>
          <w:tab w:val="num" w:pos="2160"/>
        </w:tabs>
        <w:ind w:left="2160" w:hanging="180"/>
      </w:pPr>
      <w:rPr>
        <w:rFonts w:cs="Times New Roman"/>
      </w:rPr>
    </w:lvl>
    <w:lvl w:ilvl="3" w:tplc="616281F2">
      <w:start w:val="1"/>
      <w:numFmt w:val="decimal"/>
      <w:lvlText w:val="%4."/>
      <w:lvlJc w:val="left"/>
      <w:pPr>
        <w:tabs>
          <w:tab w:val="num" w:pos="2880"/>
        </w:tabs>
        <w:ind w:left="2880" w:hanging="360"/>
      </w:pPr>
      <w:rPr>
        <w:rFonts w:cs="Times New Roman"/>
      </w:rPr>
    </w:lvl>
    <w:lvl w:ilvl="4" w:tplc="BF34BCFE">
      <w:start w:val="1"/>
      <w:numFmt w:val="lowerLetter"/>
      <w:lvlText w:val="%5."/>
      <w:lvlJc w:val="left"/>
      <w:pPr>
        <w:tabs>
          <w:tab w:val="num" w:pos="3600"/>
        </w:tabs>
        <w:ind w:left="3600" w:hanging="360"/>
      </w:pPr>
      <w:rPr>
        <w:rFonts w:cs="Times New Roman"/>
      </w:rPr>
    </w:lvl>
    <w:lvl w:ilvl="5" w:tplc="D4844236">
      <w:start w:val="1"/>
      <w:numFmt w:val="lowerRoman"/>
      <w:lvlText w:val="%6."/>
      <w:lvlJc w:val="right"/>
      <w:pPr>
        <w:tabs>
          <w:tab w:val="num" w:pos="4320"/>
        </w:tabs>
        <w:ind w:left="4320" w:hanging="180"/>
      </w:pPr>
      <w:rPr>
        <w:rFonts w:cs="Times New Roman"/>
      </w:rPr>
    </w:lvl>
    <w:lvl w:ilvl="6" w:tplc="82A6BCD8">
      <w:start w:val="1"/>
      <w:numFmt w:val="decimal"/>
      <w:lvlText w:val="%7."/>
      <w:lvlJc w:val="left"/>
      <w:pPr>
        <w:tabs>
          <w:tab w:val="num" w:pos="5040"/>
        </w:tabs>
        <w:ind w:left="5040" w:hanging="360"/>
      </w:pPr>
      <w:rPr>
        <w:rFonts w:cs="Times New Roman"/>
      </w:rPr>
    </w:lvl>
    <w:lvl w:ilvl="7" w:tplc="5C86F10A">
      <w:start w:val="1"/>
      <w:numFmt w:val="lowerLetter"/>
      <w:lvlText w:val="%8."/>
      <w:lvlJc w:val="left"/>
      <w:pPr>
        <w:tabs>
          <w:tab w:val="num" w:pos="5760"/>
        </w:tabs>
        <w:ind w:left="5760" w:hanging="360"/>
      </w:pPr>
      <w:rPr>
        <w:rFonts w:cs="Times New Roman"/>
      </w:rPr>
    </w:lvl>
    <w:lvl w:ilvl="8" w:tplc="922E5132">
      <w:start w:val="1"/>
      <w:numFmt w:val="lowerRoman"/>
      <w:lvlText w:val="%9."/>
      <w:lvlJc w:val="right"/>
      <w:pPr>
        <w:tabs>
          <w:tab w:val="num" w:pos="6480"/>
        </w:tabs>
        <w:ind w:left="6480" w:hanging="180"/>
      </w:pPr>
      <w:rPr>
        <w:rFonts w:cs="Times New Roman"/>
      </w:rPr>
    </w:lvl>
  </w:abstractNum>
  <w:abstractNum w:abstractNumId="1">
    <w:nsid w:val="56757D5B"/>
    <w:multiLevelType w:val="hybridMultilevel"/>
    <w:tmpl w:val="CF1CF732"/>
    <w:lvl w:ilvl="0" w:tplc="1A103E74">
      <w:start w:val="1"/>
      <w:numFmt w:val="decimal"/>
      <w:lvlText w:val="%1."/>
      <w:lvlJc w:val="left"/>
      <w:pPr>
        <w:ind w:left="720" w:hanging="360"/>
      </w:pPr>
      <w:rPr>
        <w:rFonts w:hint="default"/>
        <w:b w:val="0"/>
        <w:i w:val="0"/>
      </w:rPr>
    </w:lvl>
    <w:lvl w:ilvl="1" w:tplc="3A0E9162" w:tentative="1">
      <w:start w:val="1"/>
      <w:numFmt w:val="lowerLetter"/>
      <w:lvlText w:val="%2."/>
      <w:lvlJc w:val="left"/>
      <w:pPr>
        <w:ind w:left="1440" w:hanging="360"/>
      </w:pPr>
      <w:rPr>
        <w:rFonts w:cs="Times New Roman"/>
      </w:rPr>
    </w:lvl>
    <w:lvl w:ilvl="2" w:tplc="D4B25702" w:tentative="1">
      <w:start w:val="1"/>
      <w:numFmt w:val="lowerRoman"/>
      <w:lvlText w:val="%3."/>
      <w:lvlJc w:val="right"/>
      <w:pPr>
        <w:ind w:left="2160" w:hanging="180"/>
      </w:pPr>
      <w:rPr>
        <w:rFonts w:cs="Times New Roman"/>
      </w:rPr>
    </w:lvl>
    <w:lvl w:ilvl="3" w:tplc="7C38E8C8" w:tentative="1">
      <w:start w:val="1"/>
      <w:numFmt w:val="decimal"/>
      <w:lvlText w:val="%4."/>
      <w:lvlJc w:val="left"/>
      <w:pPr>
        <w:ind w:left="2880" w:hanging="360"/>
      </w:pPr>
      <w:rPr>
        <w:rFonts w:cs="Times New Roman"/>
      </w:rPr>
    </w:lvl>
    <w:lvl w:ilvl="4" w:tplc="C504A79A" w:tentative="1">
      <w:start w:val="1"/>
      <w:numFmt w:val="lowerLetter"/>
      <w:lvlText w:val="%5."/>
      <w:lvlJc w:val="left"/>
      <w:pPr>
        <w:ind w:left="3600" w:hanging="360"/>
      </w:pPr>
      <w:rPr>
        <w:rFonts w:cs="Times New Roman"/>
      </w:rPr>
    </w:lvl>
    <w:lvl w:ilvl="5" w:tplc="35E05196" w:tentative="1">
      <w:start w:val="1"/>
      <w:numFmt w:val="lowerRoman"/>
      <w:lvlText w:val="%6."/>
      <w:lvlJc w:val="right"/>
      <w:pPr>
        <w:ind w:left="4320" w:hanging="180"/>
      </w:pPr>
      <w:rPr>
        <w:rFonts w:cs="Times New Roman"/>
      </w:rPr>
    </w:lvl>
    <w:lvl w:ilvl="6" w:tplc="8018B13A" w:tentative="1">
      <w:start w:val="1"/>
      <w:numFmt w:val="decimal"/>
      <w:lvlText w:val="%7."/>
      <w:lvlJc w:val="left"/>
      <w:pPr>
        <w:ind w:left="5040" w:hanging="360"/>
      </w:pPr>
      <w:rPr>
        <w:rFonts w:cs="Times New Roman"/>
      </w:rPr>
    </w:lvl>
    <w:lvl w:ilvl="7" w:tplc="A1802F94" w:tentative="1">
      <w:start w:val="1"/>
      <w:numFmt w:val="lowerLetter"/>
      <w:lvlText w:val="%8."/>
      <w:lvlJc w:val="left"/>
      <w:pPr>
        <w:ind w:left="5760" w:hanging="360"/>
      </w:pPr>
      <w:rPr>
        <w:rFonts w:cs="Times New Roman"/>
      </w:rPr>
    </w:lvl>
    <w:lvl w:ilvl="8" w:tplc="95F434C8" w:tentative="1">
      <w:start w:val="1"/>
      <w:numFmt w:val="lowerRoman"/>
      <w:lvlText w:val="%9."/>
      <w:lvlJc w:val="right"/>
      <w:pPr>
        <w:ind w:left="6480" w:hanging="180"/>
      </w:pPr>
      <w:rPr>
        <w:rFonts w:cs="Times New Roman"/>
      </w:rPr>
    </w:lvl>
  </w:abstractNum>
  <w:abstractNum w:abstractNumId="2">
    <w:nsid w:val="7DE107B9"/>
    <w:multiLevelType w:val="multilevel"/>
    <w:tmpl w:val="F6BADB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39"/>
    <w:rsid w:val="00043C31"/>
    <w:rsid w:val="000A4F21"/>
    <w:rsid w:val="000E5086"/>
    <w:rsid w:val="00171079"/>
    <w:rsid w:val="001B26E3"/>
    <w:rsid w:val="003B41AB"/>
    <w:rsid w:val="003D62EF"/>
    <w:rsid w:val="003F2247"/>
    <w:rsid w:val="00430822"/>
    <w:rsid w:val="005A7E8E"/>
    <w:rsid w:val="005C3653"/>
    <w:rsid w:val="006624E4"/>
    <w:rsid w:val="006C5BBB"/>
    <w:rsid w:val="00780DCA"/>
    <w:rsid w:val="007D04D9"/>
    <w:rsid w:val="007E299A"/>
    <w:rsid w:val="00864282"/>
    <w:rsid w:val="00891DEC"/>
    <w:rsid w:val="009A0414"/>
    <w:rsid w:val="009E6121"/>
    <w:rsid w:val="00A33678"/>
    <w:rsid w:val="00A604AC"/>
    <w:rsid w:val="00BD1E90"/>
    <w:rsid w:val="00C2265B"/>
    <w:rsid w:val="00C86DB6"/>
    <w:rsid w:val="00CA0939"/>
    <w:rsid w:val="00D768F6"/>
    <w:rsid w:val="00F102AA"/>
    <w:rsid w:val="00F8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99"/>
    <w:qFormat/>
    <w:rsid w:val="00430822"/>
    <w:pPr>
      <w:ind w:left="720"/>
      <w:contextualSpacing/>
    </w:pPr>
  </w:style>
  <w:style w:type="character" w:customStyle="1" w:styleId="a4">
    <w:name w:val="Текст выноски Знак"/>
    <w:basedOn w:val="a0"/>
    <w:uiPriority w:val="99"/>
    <w:semiHidden/>
    <w:qFormat/>
    <w:locked/>
    <w:rsid w:val="005A7E8E"/>
    <w:rPr>
      <w:rFonts w:ascii="Segoe UI" w:hAnsi="Segoe UI" w:cs="Segoe UI"/>
      <w:sz w:val="18"/>
      <w:szCs w:val="18"/>
    </w:rPr>
  </w:style>
  <w:style w:type="character" w:customStyle="1" w:styleId="a5">
    <w:name w:val="Основной текст Знак"/>
    <w:basedOn w:val="a0"/>
    <w:uiPriority w:val="99"/>
    <w:qFormat/>
    <w:rsid w:val="00043C31"/>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99"/>
    <w:qFormat/>
    <w:rsid w:val="00430822"/>
    <w:pPr>
      <w:ind w:left="720"/>
      <w:contextualSpacing/>
    </w:pPr>
  </w:style>
  <w:style w:type="character" w:customStyle="1" w:styleId="a4">
    <w:name w:val="Текст выноски Знак"/>
    <w:basedOn w:val="a0"/>
    <w:uiPriority w:val="99"/>
    <w:semiHidden/>
    <w:qFormat/>
    <w:locked/>
    <w:rsid w:val="005A7E8E"/>
    <w:rPr>
      <w:rFonts w:ascii="Segoe UI" w:hAnsi="Segoe UI" w:cs="Segoe UI"/>
      <w:sz w:val="18"/>
      <w:szCs w:val="18"/>
    </w:rPr>
  </w:style>
  <w:style w:type="character" w:customStyle="1" w:styleId="a5">
    <w:name w:val="Основной текст Знак"/>
    <w:basedOn w:val="a0"/>
    <w:uiPriority w:val="99"/>
    <w:qFormat/>
    <w:rsid w:val="00043C31"/>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cp:lastPrinted>2023-03-29T11:21:00Z</cp:lastPrinted>
  <dcterms:created xsi:type="dcterms:W3CDTF">2023-04-04T10:48:00Z</dcterms:created>
  <dcterms:modified xsi:type="dcterms:W3CDTF">2023-04-04T10:48:00Z</dcterms:modified>
</cp:coreProperties>
</file>